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34EE73" w14:textId="2279B237" w:rsidR="007C1221" w:rsidRDefault="00FF3423">
      <w:pPr>
        <w:pStyle w:val="BodyText"/>
        <w:spacing w:before="66"/>
        <w:ind w:left="282"/>
      </w:pPr>
      <w:r>
        <w:rPr>
          <w:color w:val="0F4F75"/>
        </w:rPr>
        <w:t xml:space="preserve">Pupil premium strategy statement – </w:t>
      </w:r>
      <w:proofErr w:type="spellStart"/>
      <w:r>
        <w:rPr>
          <w:color w:val="0F4F75"/>
        </w:rPr>
        <w:t>Sowe</w:t>
      </w:r>
      <w:proofErr w:type="spellEnd"/>
      <w:r>
        <w:rPr>
          <w:color w:val="0F4F75"/>
        </w:rPr>
        <w:t xml:space="preserve"> Valley Primary School</w:t>
      </w:r>
    </w:p>
    <w:p w14:paraId="7CAC6CAB" w14:textId="77777777" w:rsidR="007C1221" w:rsidRDefault="007C1221">
      <w:pPr>
        <w:spacing w:before="6"/>
        <w:rPr>
          <w:b/>
          <w:sz w:val="21"/>
        </w:rPr>
      </w:pPr>
    </w:p>
    <w:tbl>
      <w:tblPr>
        <w:tblW w:w="0" w:type="auto"/>
        <w:tblInd w:w="1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660"/>
        <w:gridCol w:w="1277"/>
        <w:gridCol w:w="3632"/>
        <w:gridCol w:w="1472"/>
        <w:gridCol w:w="4820"/>
        <w:gridCol w:w="1561"/>
      </w:tblGrid>
      <w:tr w:rsidR="007C1221" w14:paraId="75AAFD28" w14:textId="77777777">
        <w:trPr>
          <w:trHeight w:val="364"/>
        </w:trPr>
        <w:tc>
          <w:tcPr>
            <w:tcW w:w="15422" w:type="dxa"/>
            <w:gridSpan w:val="6"/>
            <w:tcBorders>
              <w:left w:val="single" w:sz="4" w:space="0" w:color="000000"/>
              <w:bottom w:val="single" w:sz="4" w:space="0" w:color="000000"/>
              <w:right w:val="single" w:sz="4" w:space="0" w:color="000000"/>
            </w:tcBorders>
            <w:shd w:val="clear" w:color="auto" w:fill="CFDCE2"/>
          </w:tcPr>
          <w:p w14:paraId="7DD1D37A" w14:textId="77777777" w:rsidR="007C1221" w:rsidRDefault="00FF3423">
            <w:pPr>
              <w:pStyle w:val="TableParagraph"/>
              <w:spacing w:before="50"/>
              <w:ind w:left="249"/>
              <w:rPr>
                <w:b/>
              </w:rPr>
            </w:pPr>
            <w:r>
              <w:rPr>
                <w:b/>
              </w:rPr>
              <w:t>1. Summary information</w:t>
            </w:r>
          </w:p>
        </w:tc>
      </w:tr>
      <w:tr w:rsidR="007C1221" w14:paraId="27A0E7E2" w14:textId="77777777">
        <w:trPr>
          <w:trHeight w:val="366"/>
        </w:trPr>
        <w:tc>
          <w:tcPr>
            <w:tcW w:w="2660" w:type="dxa"/>
            <w:tcBorders>
              <w:top w:val="single" w:sz="4" w:space="0" w:color="000000"/>
              <w:left w:val="single" w:sz="4" w:space="0" w:color="000000"/>
              <w:bottom w:val="single" w:sz="4" w:space="0" w:color="000000"/>
              <w:right w:val="single" w:sz="4" w:space="0" w:color="000000"/>
            </w:tcBorders>
          </w:tcPr>
          <w:p w14:paraId="3BBEE1E4" w14:textId="77777777" w:rsidR="007C1221" w:rsidRDefault="00FF3423">
            <w:pPr>
              <w:pStyle w:val="TableParagraph"/>
              <w:spacing w:before="52"/>
              <w:rPr>
                <w:b/>
              </w:rPr>
            </w:pPr>
            <w:r>
              <w:rPr>
                <w:b/>
              </w:rPr>
              <w:t>School</w:t>
            </w:r>
          </w:p>
        </w:tc>
        <w:tc>
          <w:tcPr>
            <w:tcW w:w="12762" w:type="dxa"/>
            <w:gridSpan w:val="5"/>
            <w:tcBorders>
              <w:top w:val="single" w:sz="4" w:space="0" w:color="000000"/>
              <w:left w:val="single" w:sz="4" w:space="0" w:color="000000"/>
              <w:bottom w:val="single" w:sz="4" w:space="0" w:color="000000"/>
              <w:right w:val="single" w:sz="4" w:space="0" w:color="000000"/>
            </w:tcBorders>
          </w:tcPr>
          <w:p w14:paraId="24ECB322" w14:textId="77777777" w:rsidR="007C1221" w:rsidRDefault="00FF3423">
            <w:pPr>
              <w:pStyle w:val="TableParagraph"/>
              <w:spacing w:before="55"/>
            </w:pPr>
            <w:proofErr w:type="spellStart"/>
            <w:r>
              <w:t>Sowe</w:t>
            </w:r>
            <w:proofErr w:type="spellEnd"/>
            <w:r>
              <w:t xml:space="preserve"> Valley Primary School</w:t>
            </w:r>
          </w:p>
        </w:tc>
      </w:tr>
      <w:tr w:rsidR="007C1221" w14:paraId="7D65B42F" w14:textId="77777777">
        <w:trPr>
          <w:trHeight w:val="366"/>
        </w:trPr>
        <w:tc>
          <w:tcPr>
            <w:tcW w:w="2660" w:type="dxa"/>
            <w:tcBorders>
              <w:top w:val="single" w:sz="4" w:space="0" w:color="000000"/>
              <w:left w:val="single" w:sz="4" w:space="0" w:color="000000"/>
              <w:bottom w:val="single" w:sz="4" w:space="0" w:color="000000"/>
              <w:right w:val="single" w:sz="4" w:space="0" w:color="000000"/>
            </w:tcBorders>
          </w:tcPr>
          <w:p w14:paraId="62EC9C58" w14:textId="77777777" w:rsidR="007C1221" w:rsidRDefault="00FF3423">
            <w:pPr>
              <w:pStyle w:val="TableParagraph"/>
              <w:spacing w:before="52"/>
              <w:rPr>
                <w:b/>
              </w:rPr>
            </w:pPr>
            <w:r>
              <w:rPr>
                <w:b/>
              </w:rPr>
              <w:t>Academic Year</w:t>
            </w:r>
          </w:p>
        </w:tc>
        <w:tc>
          <w:tcPr>
            <w:tcW w:w="1277" w:type="dxa"/>
            <w:tcBorders>
              <w:top w:val="single" w:sz="4" w:space="0" w:color="000000"/>
              <w:left w:val="single" w:sz="4" w:space="0" w:color="000000"/>
              <w:bottom w:val="single" w:sz="4" w:space="0" w:color="000000"/>
              <w:right w:val="single" w:sz="4" w:space="0" w:color="000000"/>
            </w:tcBorders>
          </w:tcPr>
          <w:p w14:paraId="2A36D49B" w14:textId="77777777" w:rsidR="007C1221" w:rsidRDefault="00FF3423">
            <w:pPr>
              <w:pStyle w:val="TableParagraph"/>
              <w:spacing w:before="55"/>
            </w:pPr>
            <w:r>
              <w:t>20</w:t>
            </w:r>
            <w:r w:rsidR="00BA2BCB">
              <w:t>20/21</w:t>
            </w:r>
          </w:p>
        </w:tc>
        <w:tc>
          <w:tcPr>
            <w:tcW w:w="3632" w:type="dxa"/>
            <w:tcBorders>
              <w:top w:val="single" w:sz="4" w:space="0" w:color="000000"/>
              <w:left w:val="single" w:sz="4" w:space="0" w:color="000000"/>
              <w:bottom w:val="single" w:sz="4" w:space="0" w:color="000000"/>
              <w:right w:val="single" w:sz="4" w:space="0" w:color="000000"/>
            </w:tcBorders>
          </w:tcPr>
          <w:p w14:paraId="148702B9" w14:textId="77777777" w:rsidR="007C1221" w:rsidRDefault="00FF3423">
            <w:pPr>
              <w:pStyle w:val="TableParagraph"/>
              <w:spacing w:before="52"/>
              <w:rPr>
                <w:b/>
              </w:rPr>
            </w:pPr>
            <w:r>
              <w:rPr>
                <w:b/>
              </w:rPr>
              <w:t>Total PP budget</w:t>
            </w:r>
          </w:p>
        </w:tc>
        <w:tc>
          <w:tcPr>
            <w:tcW w:w="1472" w:type="dxa"/>
            <w:tcBorders>
              <w:top w:val="single" w:sz="4" w:space="0" w:color="000000"/>
              <w:left w:val="single" w:sz="4" w:space="0" w:color="000000"/>
              <w:bottom w:val="single" w:sz="4" w:space="0" w:color="000000"/>
              <w:right w:val="single" w:sz="4" w:space="0" w:color="000000"/>
            </w:tcBorders>
          </w:tcPr>
          <w:p w14:paraId="1A802077" w14:textId="77777777" w:rsidR="007C1221" w:rsidRDefault="00FF3423">
            <w:pPr>
              <w:pStyle w:val="TableParagraph"/>
              <w:spacing w:before="55"/>
            </w:pPr>
            <w:r>
              <w:t>£</w:t>
            </w:r>
            <w:r w:rsidR="00BA2BCB">
              <w:t>83,390</w:t>
            </w:r>
          </w:p>
        </w:tc>
        <w:tc>
          <w:tcPr>
            <w:tcW w:w="4820" w:type="dxa"/>
            <w:tcBorders>
              <w:top w:val="single" w:sz="4" w:space="0" w:color="000000"/>
              <w:left w:val="single" w:sz="4" w:space="0" w:color="000000"/>
              <w:bottom w:val="single" w:sz="4" w:space="0" w:color="000000"/>
              <w:right w:val="single" w:sz="4" w:space="0" w:color="000000"/>
            </w:tcBorders>
          </w:tcPr>
          <w:p w14:paraId="406A43FB" w14:textId="77777777" w:rsidR="007C1221" w:rsidRDefault="00FF3423">
            <w:pPr>
              <w:pStyle w:val="TableParagraph"/>
              <w:spacing w:before="52"/>
              <w:ind w:left="106"/>
              <w:rPr>
                <w:b/>
              </w:rPr>
            </w:pPr>
            <w:r>
              <w:rPr>
                <w:b/>
              </w:rPr>
              <w:t>Date of most recent PP Review</w:t>
            </w:r>
          </w:p>
        </w:tc>
        <w:tc>
          <w:tcPr>
            <w:tcW w:w="1561" w:type="dxa"/>
            <w:tcBorders>
              <w:top w:val="single" w:sz="4" w:space="0" w:color="000000"/>
              <w:left w:val="single" w:sz="4" w:space="0" w:color="000000"/>
              <w:bottom w:val="single" w:sz="4" w:space="0" w:color="000000"/>
              <w:right w:val="single" w:sz="4" w:space="0" w:color="000000"/>
            </w:tcBorders>
          </w:tcPr>
          <w:p w14:paraId="47BECA5A" w14:textId="77777777" w:rsidR="007C1221" w:rsidRDefault="00895CD5">
            <w:pPr>
              <w:pStyle w:val="TableParagraph"/>
              <w:spacing w:before="0"/>
              <w:ind w:left="0"/>
              <w:rPr>
                <w:rFonts w:ascii="Times New Roman"/>
              </w:rPr>
            </w:pPr>
            <w:r>
              <w:rPr>
                <w:rFonts w:ascii="Times New Roman"/>
              </w:rPr>
              <w:t>2015</w:t>
            </w:r>
          </w:p>
        </w:tc>
      </w:tr>
      <w:tr w:rsidR="007C1221" w14:paraId="3B2D6A2E" w14:textId="77777777">
        <w:trPr>
          <w:trHeight w:val="366"/>
        </w:trPr>
        <w:tc>
          <w:tcPr>
            <w:tcW w:w="2660" w:type="dxa"/>
            <w:tcBorders>
              <w:top w:val="single" w:sz="4" w:space="0" w:color="000000"/>
              <w:left w:val="single" w:sz="4" w:space="0" w:color="000000"/>
              <w:bottom w:val="single" w:sz="4" w:space="0" w:color="000000"/>
              <w:right w:val="single" w:sz="4" w:space="0" w:color="000000"/>
            </w:tcBorders>
          </w:tcPr>
          <w:p w14:paraId="41BE78F1" w14:textId="77777777" w:rsidR="007C1221" w:rsidRDefault="00FF3423">
            <w:pPr>
              <w:pStyle w:val="TableParagraph"/>
              <w:spacing w:before="52"/>
              <w:rPr>
                <w:b/>
              </w:rPr>
            </w:pPr>
            <w:r>
              <w:rPr>
                <w:b/>
              </w:rPr>
              <w:t>Total number of pupils</w:t>
            </w:r>
          </w:p>
        </w:tc>
        <w:tc>
          <w:tcPr>
            <w:tcW w:w="1277" w:type="dxa"/>
            <w:tcBorders>
              <w:top w:val="single" w:sz="4" w:space="0" w:color="000000"/>
              <w:left w:val="single" w:sz="4" w:space="0" w:color="000000"/>
              <w:bottom w:val="single" w:sz="4" w:space="0" w:color="000000"/>
              <w:right w:val="single" w:sz="4" w:space="0" w:color="000000"/>
            </w:tcBorders>
          </w:tcPr>
          <w:p w14:paraId="433297C8" w14:textId="77777777" w:rsidR="007C1221" w:rsidRDefault="00FF3423">
            <w:pPr>
              <w:pStyle w:val="TableParagraph"/>
              <w:spacing w:before="55"/>
            </w:pPr>
            <w:r>
              <w:t>210</w:t>
            </w:r>
          </w:p>
        </w:tc>
        <w:tc>
          <w:tcPr>
            <w:tcW w:w="3632" w:type="dxa"/>
            <w:tcBorders>
              <w:top w:val="single" w:sz="4" w:space="0" w:color="000000"/>
              <w:left w:val="single" w:sz="4" w:space="0" w:color="000000"/>
              <w:bottom w:val="single" w:sz="4" w:space="0" w:color="000000"/>
              <w:right w:val="single" w:sz="4" w:space="0" w:color="000000"/>
            </w:tcBorders>
          </w:tcPr>
          <w:p w14:paraId="06F5B285" w14:textId="77777777" w:rsidR="007C1221" w:rsidRDefault="00FF3423">
            <w:pPr>
              <w:pStyle w:val="TableParagraph"/>
              <w:spacing w:before="52"/>
              <w:rPr>
                <w:b/>
              </w:rPr>
            </w:pPr>
            <w:r>
              <w:rPr>
                <w:b/>
              </w:rPr>
              <w:t>Number of pupils eligible for PP</w:t>
            </w:r>
          </w:p>
        </w:tc>
        <w:tc>
          <w:tcPr>
            <w:tcW w:w="1472" w:type="dxa"/>
            <w:tcBorders>
              <w:top w:val="single" w:sz="4" w:space="0" w:color="000000"/>
              <w:left w:val="single" w:sz="4" w:space="0" w:color="000000"/>
              <w:bottom w:val="single" w:sz="4" w:space="0" w:color="000000"/>
              <w:right w:val="single" w:sz="4" w:space="0" w:color="000000"/>
            </w:tcBorders>
          </w:tcPr>
          <w:p w14:paraId="1ACE4A25" w14:textId="77777777" w:rsidR="007C1221" w:rsidRDefault="00BA2BCB">
            <w:pPr>
              <w:pStyle w:val="TableParagraph"/>
              <w:spacing w:before="55"/>
            </w:pPr>
            <w:r>
              <w:t>62</w:t>
            </w:r>
          </w:p>
        </w:tc>
        <w:tc>
          <w:tcPr>
            <w:tcW w:w="4820" w:type="dxa"/>
            <w:tcBorders>
              <w:top w:val="single" w:sz="4" w:space="0" w:color="000000"/>
              <w:left w:val="single" w:sz="4" w:space="0" w:color="000000"/>
              <w:bottom w:val="single" w:sz="4" w:space="0" w:color="000000"/>
              <w:right w:val="single" w:sz="4" w:space="0" w:color="000000"/>
            </w:tcBorders>
          </w:tcPr>
          <w:p w14:paraId="76FF3F43" w14:textId="77777777" w:rsidR="007C1221" w:rsidRDefault="00FF3423">
            <w:pPr>
              <w:pStyle w:val="TableParagraph"/>
              <w:spacing w:before="52"/>
              <w:ind w:left="106"/>
              <w:rPr>
                <w:b/>
              </w:rPr>
            </w:pPr>
            <w:r>
              <w:rPr>
                <w:b/>
              </w:rPr>
              <w:t>Date for next internal review of this strategy</w:t>
            </w:r>
          </w:p>
        </w:tc>
        <w:tc>
          <w:tcPr>
            <w:tcW w:w="1561" w:type="dxa"/>
            <w:tcBorders>
              <w:top w:val="single" w:sz="4" w:space="0" w:color="000000"/>
              <w:left w:val="single" w:sz="4" w:space="0" w:color="000000"/>
              <w:bottom w:val="single" w:sz="4" w:space="0" w:color="000000"/>
              <w:right w:val="single" w:sz="4" w:space="0" w:color="000000"/>
            </w:tcBorders>
          </w:tcPr>
          <w:p w14:paraId="392AD4AB" w14:textId="77777777" w:rsidR="007C1221" w:rsidRDefault="00FF3423">
            <w:pPr>
              <w:pStyle w:val="TableParagraph"/>
              <w:spacing w:before="55"/>
              <w:ind w:left="106"/>
            </w:pPr>
            <w:r>
              <w:t>T.B.C</w:t>
            </w:r>
          </w:p>
        </w:tc>
      </w:tr>
    </w:tbl>
    <w:p w14:paraId="584F3A2E" w14:textId="77777777" w:rsidR="007C1221" w:rsidRDefault="007C1221">
      <w:pPr>
        <w:spacing w:after="1"/>
        <w:rPr>
          <w:b/>
          <w:sz w:val="16"/>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49"/>
        <w:gridCol w:w="2976"/>
        <w:gridCol w:w="4395"/>
      </w:tblGrid>
      <w:tr w:rsidR="007C1221" w14:paraId="7B882BDF" w14:textId="77777777">
        <w:trPr>
          <w:trHeight w:val="366"/>
        </w:trPr>
        <w:tc>
          <w:tcPr>
            <w:tcW w:w="15420" w:type="dxa"/>
            <w:gridSpan w:val="3"/>
            <w:shd w:val="clear" w:color="auto" w:fill="CFDCE2"/>
          </w:tcPr>
          <w:p w14:paraId="7277DDE2" w14:textId="77777777" w:rsidR="007C1221" w:rsidRDefault="00FF3423">
            <w:pPr>
              <w:pStyle w:val="TableParagraph"/>
              <w:spacing w:before="52"/>
              <w:ind w:left="249"/>
              <w:rPr>
                <w:b/>
              </w:rPr>
            </w:pPr>
            <w:r>
              <w:rPr>
                <w:b/>
              </w:rPr>
              <w:t>2. Current attainment (201</w:t>
            </w:r>
            <w:r w:rsidR="00BA2BCB">
              <w:rPr>
                <w:b/>
              </w:rPr>
              <w:t>8</w:t>
            </w:r>
            <w:r>
              <w:rPr>
                <w:b/>
              </w:rPr>
              <w:t xml:space="preserve"> data</w:t>
            </w:r>
            <w:r w:rsidR="00BA2BCB">
              <w:rPr>
                <w:b/>
              </w:rPr>
              <w:t xml:space="preserve"> - 2019 data not available due to COVID19</w:t>
            </w:r>
            <w:r>
              <w:rPr>
                <w:b/>
              </w:rPr>
              <w:t>)</w:t>
            </w:r>
          </w:p>
        </w:tc>
      </w:tr>
      <w:tr w:rsidR="007C1221" w14:paraId="25A682EE" w14:textId="77777777">
        <w:trPr>
          <w:trHeight w:val="366"/>
        </w:trPr>
        <w:tc>
          <w:tcPr>
            <w:tcW w:w="8049" w:type="dxa"/>
          </w:tcPr>
          <w:p w14:paraId="3208051F" w14:textId="77777777" w:rsidR="007C1221" w:rsidRDefault="007C1221">
            <w:pPr>
              <w:pStyle w:val="TableParagraph"/>
              <w:spacing w:before="0"/>
              <w:ind w:left="0"/>
              <w:rPr>
                <w:rFonts w:ascii="Times New Roman"/>
              </w:rPr>
            </w:pPr>
          </w:p>
        </w:tc>
        <w:tc>
          <w:tcPr>
            <w:tcW w:w="2976" w:type="dxa"/>
          </w:tcPr>
          <w:p w14:paraId="78B93A85" w14:textId="77777777" w:rsidR="007C1221" w:rsidRDefault="00FF3423">
            <w:pPr>
              <w:pStyle w:val="TableParagraph"/>
              <w:spacing w:before="78"/>
              <w:ind w:left="114"/>
              <w:rPr>
                <w:i/>
                <w:sz w:val="18"/>
              </w:rPr>
            </w:pPr>
            <w:r>
              <w:rPr>
                <w:i/>
                <w:sz w:val="18"/>
              </w:rPr>
              <w:t>Pupils eligible for PP (your school)</w:t>
            </w:r>
          </w:p>
        </w:tc>
        <w:tc>
          <w:tcPr>
            <w:tcW w:w="4395" w:type="dxa"/>
          </w:tcPr>
          <w:p w14:paraId="7506EC5C" w14:textId="77777777" w:rsidR="007C1221" w:rsidRDefault="00FF3423">
            <w:pPr>
              <w:pStyle w:val="TableParagraph"/>
              <w:spacing w:before="78"/>
              <w:ind w:left="448" w:right="445"/>
              <w:jc w:val="center"/>
              <w:rPr>
                <w:i/>
                <w:sz w:val="18"/>
              </w:rPr>
            </w:pPr>
            <w:r>
              <w:rPr>
                <w:i/>
                <w:sz w:val="18"/>
              </w:rPr>
              <w:t>Pupils not eligible for PP (national average)</w:t>
            </w:r>
          </w:p>
        </w:tc>
      </w:tr>
      <w:tr w:rsidR="007C1221" w14:paraId="75BE8CFB" w14:textId="77777777">
        <w:trPr>
          <w:trHeight w:val="405"/>
        </w:trPr>
        <w:tc>
          <w:tcPr>
            <w:tcW w:w="8049" w:type="dxa"/>
          </w:tcPr>
          <w:p w14:paraId="7FF9A186" w14:textId="77777777" w:rsidR="007C1221" w:rsidRDefault="00FF3423">
            <w:pPr>
              <w:pStyle w:val="TableParagraph"/>
              <w:spacing w:before="53"/>
              <w:rPr>
                <w:b/>
              </w:rPr>
            </w:pPr>
            <w:r>
              <w:rPr>
                <w:b/>
              </w:rPr>
              <w:t>% achieving in reading, writing and maths</w:t>
            </w:r>
          </w:p>
        </w:tc>
        <w:tc>
          <w:tcPr>
            <w:tcW w:w="2976" w:type="dxa"/>
          </w:tcPr>
          <w:p w14:paraId="26B6934F" w14:textId="77777777" w:rsidR="007C1221" w:rsidRDefault="00FF3423">
            <w:pPr>
              <w:pStyle w:val="TableParagraph"/>
              <w:spacing w:before="75"/>
              <w:ind w:left="1306" w:right="1116"/>
              <w:jc w:val="center"/>
            </w:pPr>
            <w:r>
              <w:t>46%</w:t>
            </w:r>
          </w:p>
        </w:tc>
        <w:tc>
          <w:tcPr>
            <w:tcW w:w="4395" w:type="dxa"/>
            <w:shd w:val="clear" w:color="auto" w:fill="F1F1F1"/>
          </w:tcPr>
          <w:p w14:paraId="453DFA77" w14:textId="77777777" w:rsidR="007C1221" w:rsidRDefault="00FF3423">
            <w:pPr>
              <w:pStyle w:val="TableParagraph"/>
              <w:spacing w:before="55"/>
              <w:ind w:left="448" w:right="442"/>
              <w:jc w:val="center"/>
            </w:pPr>
            <w:r>
              <w:t>70%</w:t>
            </w:r>
          </w:p>
        </w:tc>
      </w:tr>
      <w:tr w:rsidR="007C1221" w14:paraId="4E3619F4" w14:textId="77777777">
        <w:trPr>
          <w:trHeight w:val="405"/>
        </w:trPr>
        <w:tc>
          <w:tcPr>
            <w:tcW w:w="8049" w:type="dxa"/>
          </w:tcPr>
          <w:p w14:paraId="2A336CA6" w14:textId="77777777" w:rsidR="007C1221" w:rsidRDefault="00FF3423">
            <w:pPr>
              <w:pStyle w:val="TableParagraph"/>
              <w:spacing w:before="52"/>
              <w:rPr>
                <w:b/>
              </w:rPr>
            </w:pPr>
            <w:r>
              <w:rPr>
                <w:b/>
              </w:rPr>
              <w:t>% making progress in reading (asp)</w:t>
            </w:r>
          </w:p>
        </w:tc>
        <w:tc>
          <w:tcPr>
            <w:tcW w:w="2976" w:type="dxa"/>
          </w:tcPr>
          <w:p w14:paraId="11DBF2B3" w14:textId="77777777" w:rsidR="007C1221" w:rsidRDefault="00FF3423">
            <w:pPr>
              <w:pStyle w:val="TableParagraph"/>
              <w:spacing w:before="74"/>
              <w:ind w:left="1307" w:right="1116"/>
              <w:jc w:val="center"/>
            </w:pPr>
            <w:r>
              <w:t>-1.57</w:t>
            </w:r>
          </w:p>
        </w:tc>
        <w:tc>
          <w:tcPr>
            <w:tcW w:w="4395" w:type="dxa"/>
            <w:shd w:val="clear" w:color="auto" w:fill="F1F1F1"/>
          </w:tcPr>
          <w:p w14:paraId="3DFA8110" w14:textId="77777777" w:rsidR="007C1221" w:rsidRDefault="00FF3423">
            <w:pPr>
              <w:pStyle w:val="TableParagraph"/>
              <w:spacing w:before="55"/>
              <w:ind w:left="448" w:right="443"/>
              <w:jc w:val="center"/>
            </w:pPr>
            <w:r>
              <w:t>0.31</w:t>
            </w:r>
          </w:p>
        </w:tc>
      </w:tr>
      <w:tr w:rsidR="007C1221" w14:paraId="61CA9AC1" w14:textId="77777777">
        <w:trPr>
          <w:trHeight w:val="405"/>
        </w:trPr>
        <w:tc>
          <w:tcPr>
            <w:tcW w:w="8049" w:type="dxa"/>
          </w:tcPr>
          <w:p w14:paraId="0C8E8900" w14:textId="77777777" w:rsidR="007C1221" w:rsidRDefault="00FF3423">
            <w:pPr>
              <w:pStyle w:val="TableParagraph"/>
              <w:spacing w:before="52"/>
              <w:rPr>
                <w:b/>
              </w:rPr>
            </w:pPr>
            <w:r>
              <w:rPr>
                <w:b/>
              </w:rPr>
              <w:t>% making progress in writing (asp)</w:t>
            </w:r>
          </w:p>
        </w:tc>
        <w:tc>
          <w:tcPr>
            <w:tcW w:w="2976" w:type="dxa"/>
          </w:tcPr>
          <w:p w14:paraId="532A72EE" w14:textId="77777777" w:rsidR="007C1221" w:rsidRDefault="00FF3423">
            <w:pPr>
              <w:pStyle w:val="TableParagraph"/>
              <w:spacing w:before="74"/>
              <w:ind w:left="1307" w:right="1116"/>
              <w:jc w:val="center"/>
            </w:pPr>
            <w:r>
              <w:t>-2.06</w:t>
            </w:r>
          </w:p>
        </w:tc>
        <w:tc>
          <w:tcPr>
            <w:tcW w:w="4395" w:type="dxa"/>
            <w:shd w:val="clear" w:color="auto" w:fill="F1F1F1"/>
          </w:tcPr>
          <w:p w14:paraId="1E87FB91" w14:textId="77777777" w:rsidR="007C1221" w:rsidRDefault="00FF3423">
            <w:pPr>
              <w:pStyle w:val="TableParagraph"/>
              <w:spacing w:before="55"/>
              <w:ind w:left="448" w:right="443"/>
              <w:jc w:val="center"/>
            </w:pPr>
            <w:r>
              <w:t>0.24</w:t>
            </w:r>
          </w:p>
        </w:tc>
      </w:tr>
      <w:tr w:rsidR="007C1221" w14:paraId="083E60BC" w14:textId="77777777">
        <w:trPr>
          <w:trHeight w:val="405"/>
        </w:trPr>
        <w:tc>
          <w:tcPr>
            <w:tcW w:w="8049" w:type="dxa"/>
          </w:tcPr>
          <w:p w14:paraId="349FB6FB" w14:textId="77777777" w:rsidR="007C1221" w:rsidRDefault="00FF3423">
            <w:pPr>
              <w:pStyle w:val="TableParagraph"/>
              <w:spacing w:before="52"/>
              <w:rPr>
                <w:b/>
              </w:rPr>
            </w:pPr>
            <w:r>
              <w:rPr>
                <w:b/>
              </w:rPr>
              <w:t>% making progress in maths (asp)</w:t>
            </w:r>
          </w:p>
        </w:tc>
        <w:tc>
          <w:tcPr>
            <w:tcW w:w="2976" w:type="dxa"/>
          </w:tcPr>
          <w:p w14:paraId="6E3B7EFE" w14:textId="77777777" w:rsidR="007C1221" w:rsidRDefault="00FF3423">
            <w:pPr>
              <w:pStyle w:val="TableParagraph"/>
              <w:spacing w:before="74"/>
              <w:ind w:left="1307" w:right="1116"/>
              <w:jc w:val="center"/>
            </w:pPr>
            <w:r>
              <w:t>-2.89</w:t>
            </w:r>
          </w:p>
        </w:tc>
        <w:tc>
          <w:tcPr>
            <w:tcW w:w="4395" w:type="dxa"/>
            <w:shd w:val="clear" w:color="auto" w:fill="F1F1F1"/>
          </w:tcPr>
          <w:p w14:paraId="7B83BEDF" w14:textId="77777777" w:rsidR="007C1221" w:rsidRDefault="00FF3423">
            <w:pPr>
              <w:pStyle w:val="TableParagraph"/>
              <w:spacing w:before="55"/>
              <w:ind w:left="448" w:right="443"/>
              <w:jc w:val="center"/>
            </w:pPr>
            <w:r>
              <w:t>0.31</w:t>
            </w:r>
          </w:p>
        </w:tc>
      </w:tr>
    </w:tbl>
    <w:p w14:paraId="5C11B92D" w14:textId="77777777" w:rsidR="007C1221" w:rsidRDefault="007C1221">
      <w:pPr>
        <w:spacing w:before="9" w:after="1"/>
        <w:rPr>
          <w:b/>
          <w:sz w:val="15"/>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6"/>
        <w:gridCol w:w="8476"/>
        <w:gridCol w:w="6096"/>
      </w:tblGrid>
      <w:tr w:rsidR="007C1221" w14:paraId="44DEE6F5" w14:textId="77777777">
        <w:trPr>
          <w:trHeight w:val="369"/>
        </w:trPr>
        <w:tc>
          <w:tcPr>
            <w:tcW w:w="15418" w:type="dxa"/>
            <w:gridSpan w:val="3"/>
            <w:shd w:val="clear" w:color="auto" w:fill="CFDCE2"/>
          </w:tcPr>
          <w:p w14:paraId="2EF9EBFC" w14:textId="77777777" w:rsidR="007C1221" w:rsidRDefault="00FF3423">
            <w:pPr>
              <w:pStyle w:val="TableParagraph"/>
              <w:spacing w:before="52"/>
              <w:ind w:left="249"/>
              <w:rPr>
                <w:b/>
              </w:rPr>
            </w:pPr>
            <w:r>
              <w:rPr>
                <w:b/>
              </w:rPr>
              <w:t>3. Barriers to future attainment (for pupils eligible for PP, including high ability)</w:t>
            </w:r>
          </w:p>
        </w:tc>
      </w:tr>
      <w:tr w:rsidR="007C1221" w14:paraId="137080E1" w14:textId="77777777">
        <w:trPr>
          <w:trHeight w:val="366"/>
        </w:trPr>
        <w:tc>
          <w:tcPr>
            <w:tcW w:w="15418" w:type="dxa"/>
            <w:gridSpan w:val="3"/>
            <w:shd w:val="clear" w:color="auto" w:fill="CFDCE2"/>
          </w:tcPr>
          <w:p w14:paraId="364F18A0" w14:textId="77777777" w:rsidR="007C1221" w:rsidRDefault="00FF3423">
            <w:pPr>
              <w:pStyle w:val="TableParagraph"/>
              <w:spacing w:before="50"/>
              <w:ind w:left="170"/>
              <w:rPr>
                <w:i/>
              </w:rPr>
            </w:pPr>
            <w:r>
              <w:rPr>
                <w:b/>
              </w:rPr>
              <w:t xml:space="preserve">In-school barriers </w:t>
            </w:r>
            <w:r>
              <w:rPr>
                <w:i/>
              </w:rPr>
              <w:t>(issues to be addressed in school, such as poor oral language skills)</w:t>
            </w:r>
          </w:p>
        </w:tc>
      </w:tr>
      <w:tr w:rsidR="007C1221" w14:paraId="2D2F916B" w14:textId="77777777">
        <w:trPr>
          <w:trHeight w:val="650"/>
        </w:trPr>
        <w:tc>
          <w:tcPr>
            <w:tcW w:w="846" w:type="dxa"/>
          </w:tcPr>
          <w:p w14:paraId="5E0CE78B" w14:textId="77777777" w:rsidR="007C1221" w:rsidRDefault="00FF3423">
            <w:pPr>
              <w:pStyle w:val="TableParagraph"/>
              <w:spacing w:before="52"/>
              <w:ind w:left="198"/>
              <w:rPr>
                <w:b/>
              </w:rPr>
            </w:pPr>
            <w:r>
              <w:rPr>
                <w:b/>
              </w:rPr>
              <w:t>A.</w:t>
            </w:r>
          </w:p>
        </w:tc>
        <w:tc>
          <w:tcPr>
            <w:tcW w:w="14572" w:type="dxa"/>
            <w:gridSpan w:val="2"/>
          </w:tcPr>
          <w:p w14:paraId="301B94FE" w14:textId="77777777" w:rsidR="007C1221" w:rsidRDefault="00FF3423">
            <w:pPr>
              <w:pStyle w:val="TableParagraph"/>
              <w:spacing w:before="57" w:line="254" w:lineRule="auto"/>
              <w:ind w:left="123" w:right="85"/>
            </w:pPr>
            <w:r>
              <w:rPr>
                <w:w w:val="95"/>
              </w:rPr>
              <w:t>Limited</w:t>
            </w:r>
            <w:r>
              <w:rPr>
                <w:spacing w:val="-21"/>
                <w:w w:val="95"/>
              </w:rPr>
              <w:t xml:space="preserve"> </w:t>
            </w:r>
            <w:r>
              <w:rPr>
                <w:w w:val="95"/>
              </w:rPr>
              <w:t>language</w:t>
            </w:r>
            <w:r>
              <w:rPr>
                <w:spacing w:val="-19"/>
                <w:w w:val="95"/>
              </w:rPr>
              <w:t xml:space="preserve"> </w:t>
            </w:r>
            <w:r>
              <w:rPr>
                <w:w w:val="95"/>
              </w:rPr>
              <w:t>acquisition</w:t>
            </w:r>
            <w:r>
              <w:rPr>
                <w:spacing w:val="-20"/>
                <w:w w:val="95"/>
              </w:rPr>
              <w:t xml:space="preserve"> </w:t>
            </w:r>
            <w:r>
              <w:rPr>
                <w:w w:val="95"/>
              </w:rPr>
              <w:t>for</w:t>
            </w:r>
            <w:r>
              <w:rPr>
                <w:spacing w:val="-22"/>
                <w:w w:val="95"/>
              </w:rPr>
              <w:t xml:space="preserve"> </w:t>
            </w:r>
            <w:r>
              <w:rPr>
                <w:w w:val="95"/>
              </w:rPr>
              <w:t>PP</w:t>
            </w:r>
            <w:r>
              <w:rPr>
                <w:spacing w:val="-20"/>
                <w:w w:val="95"/>
              </w:rPr>
              <w:t xml:space="preserve"> </w:t>
            </w:r>
            <w:r>
              <w:rPr>
                <w:w w:val="95"/>
              </w:rPr>
              <w:t>children</w:t>
            </w:r>
            <w:r>
              <w:rPr>
                <w:spacing w:val="-21"/>
                <w:w w:val="95"/>
              </w:rPr>
              <w:t xml:space="preserve"> </w:t>
            </w:r>
            <w:r>
              <w:rPr>
                <w:w w:val="95"/>
              </w:rPr>
              <w:t>in</w:t>
            </w:r>
            <w:r>
              <w:rPr>
                <w:spacing w:val="-20"/>
                <w:w w:val="95"/>
              </w:rPr>
              <w:t xml:space="preserve"> </w:t>
            </w:r>
            <w:r>
              <w:rPr>
                <w:w w:val="95"/>
              </w:rPr>
              <w:t>reception–</w:t>
            </w:r>
            <w:r>
              <w:rPr>
                <w:spacing w:val="-20"/>
                <w:w w:val="95"/>
              </w:rPr>
              <w:t xml:space="preserve"> </w:t>
            </w:r>
            <w:r>
              <w:rPr>
                <w:w w:val="95"/>
              </w:rPr>
              <w:t>limited</w:t>
            </w:r>
            <w:r>
              <w:rPr>
                <w:spacing w:val="-21"/>
                <w:w w:val="95"/>
              </w:rPr>
              <w:t xml:space="preserve"> </w:t>
            </w:r>
            <w:r>
              <w:rPr>
                <w:w w:val="95"/>
              </w:rPr>
              <w:t>vocabulary</w:t>
            </w:r>
            <w:r>
              <w:rPr>
                <w:spacing w:val="-21"/>
                <w:w w:val="95"/>
              </w:rPr>
              <w:t xml:space="preserve"> </w:t>
            </w:r>
            <w:r>
              <w:rPr>
                <w:w w:val="95"/>
              </w:rPr>
              <w:t>along</w:t>
            </w:r>
            <w:r>
              <w:rPr>
                <w:spacing w:val="-21"/>
                <w:w w:val="95"/>
              </w:rPr>
              <w:t xml:space="preserve"> </w:t>
            </w:r>
            <w:r>
              <w:rPr>
                <w:w w:val="95"/>
              </w:rPr>
              <w:t>with</w:t>
            </w:r>
            <w:r>
              <w:rPr>
                <w:spacing w:val="-20"/>
                <w:w w:val="95"/>
              </w:rPr>
              <w:t xml:space="preserve"> </w:t>
            </w:r>
            <w:r>
              <w:rPr>
                <w:w w:val="95"/>
              </w:rPr>
              <w:t>limited</w:t>
            </w:r>
            <w:r>
              <w:rPr>
                <w:spacing w:val="-20"/>
                <w:w w:val="95"/>
              </w:rPr>
              <w:t xml:space="preserve"> </w:t>
            </w:r>
            <w:r>
              <w:rPr>
                <w:w w:val="95"/>
              </w:rPr>
              <w:t>letter</w:t>
            </w:r>
            <w:r>
              <w:rPr>
                <w:spacing w:val="-20"/>
                <w:w w:val="95"/>
              </w:rPr>
              <w:t xml:space="preserve"> </w:t>
            </w:r>
            <w:r>
              <w:rPr>
                <w:w w:val="95"/>
              </w:rPr>
              <w:t>recognition</w:t>
            </w:r>
            <w:r>
              <w:rPr>
                <w:spacing w:val="-20"/>
                <w:w w:val="95"/>
              </w:rPr>
              <w:t xml:space="preserve"> </w:t>
            </w:r>
            <w:r>
              <w:rPr>
                <w:w w:val="95"/>
              </w:rPr>
              <w:t>and</w:t>
            </w:r>
            <w:r>
              <w:rPr>
                <w:spacing w:val="-20"/>
                <w:w w:val="95"/>
              </w:rPr>
              <w:t xml:space="preserve"> </w:t>
            </w:r>
            <w:r>
              <w:rPr>
                <w:w w:val="95"/>
              </w:rPr>
              <w:t>reading</w:t>
            </w:r>
            <w:r>
              <w:rPr>
                <w:spacing w:val="-21"/>
                <w:w w:val="95"/>
              </w:rPr>
              <w:t xml:space="preserve"> </w:t>
            </w:r>
            <w:r>
              <w:rPr>
                <w:w w:val="95"/>
              </w:rPr>
              <w:t>skills</w:t>
            </w:r>
            <w:r>
              <w:rPr>
                <w:spacing w:val="-19"/>
                <w:w w:val="95"/>
              </w:rPr>
              <w:t xml:space="preserve"> </w:t>
            </w:r>
            <w:r>
              <w:rPr>
                <w:w w:val="95"/>
              </w:rPr>
              <w:t>upon</w:t>
            </w:r>
            <w:r>
              <w:rPr>
                <w:spacing w:val="-20"/>
                <w:w w:val="95"/>
              </w:rPr>
              <w:t xml:space="preserve"> </w:t>
            </w:r>
            <w:r>
              <w:rPr>
                <w:w w:val="95"/>
              </w:rPr>
              <w:t>entry</w:t>
            </w:r>
            <w:r>
              <w:rPr>
                <w:spacing w:val="-19"/>
                <w:w w:val="95"/>
              </w:rPr>
              <w:t xml:space="preserve"> </w:t>
            </w:r>
            <w:r>
              <w:rPr>
                <w:w w:val="95"/>
              </w:rPr>
              <w:t>to</w:t>
            </w:r>
            <w:r>
              <w:rPr>
                <w:spacing w:val="-21"/>
                <w:w w:val="95"/>
              </w:rPr>
              <w:t xml:space="preserve"> </w:t>
            </w:r>
            <w:r>
              <w:rPr>
                <w:w w:val="95"/>
              </w:rPr>
              <w:t>the</w:t>
            </w:r>
            <w:r>
              <w:rPr>
                <w:spacing w:val="-20"/>
                <w:w w:val="95"/>
              </w:rPr>
              <w:t xml:space="preserve"> </w:t>
            </w:r>
            <w:r>
              <w:rPr>
                <w:w w:val="95"/>
              </w:rPr>
              <w:t xml:space="preserve">EYFS </w:t>
            </w:r>
            <w:r>
              <w:t>stage.</w:t>
            </w:r>
            <w:r>
              <w:rPr>
                <w:spacing w:val="-16"/>
              </w:rPr>
              <w:t xml:space="preserve"> </w:t>
            </w:r>
            <w:r>
              <w:t>Autumn</w:t>
            </w:r>
            <w:r>
              <w:rPr>
                <w:spacing w:val="-17"/>
              </w:rPr>
              <w:t xml:space="preserve"> </w:t>
            </w:r>
            <w:r>
              <w:t>Baseline</w:t>
            </w:r>
            <w:r>
              <w:rPr>
                <w:spacing w:val="-16"/>
              </w:rPr>
              <w:t xml:space="preserve"> </w:t>
            </w:r>
            <w:r>
              <w:t>11%</w:t>
            </w:r>
            <w:r>
              <w:rPr>
                <w:spacing w:val="-15"/>
              </w:rPr>
              <w:t xml:space="preserve"> </w:t>
            </w:r>
            <w:r>
              <w:t>ARE</w:t>
            </w:r>
            <w:r>
              <w:rPr>
                <w:spacing w:val="-17"/>
              </w:rPr>
              <w:t xml:space="preserve"> </w:t>
            </w:r>
            <w:r>
              <w:t>in</w:t>
            </w:r>
            <w:r>
              <w:rPr>
                <w:spacing w:val="-19"/>
              </w:rPr>
              <w:t xml:space="preserve"> </w:t>
            </w:r>
            <w:r>
              <w:t>Reading,</w:t>
            </w:r>
            <w:r>
              <w:rPr>
                <w:spacing w:val="-18"/>
              </w:rPr>
              <w:t xml:space="preserve"> </w:t>
            </w:r>
            <w:r>
              <w:t>7%</w:t>
            </w:r>
            <w:r>
              <w:rPr>
                <w:spacing w:val="-16"/>
              </w:rPr>
              <w:t xml:space="preserve"> </w:t>
            </w:r>
            <w:r>
              <w:t>in</w:t>
            </w:r>
            <w:r>
              <w:rPr>
                <w:spacing w:val="-19"/>
              </w:rPr>
              <w:t xml:space="preserve"> </w:t>
            </w:r>
            <w:r>
              <w:t>writing,</w:t>
            </w:r>
            <w:r>
              <w:rPr>
                <w:spacing w:val="-16"/>
              </w:rPr>
              <w:t xml:space="preserve"> </w:t>
            </w:r>
            <w:r>
              <w:t>21%</w:t>
            </w:r>
            <w:r>
              <w:rPr>
                <w:spacing w:val="-16"/>
              </w:rPr>
              <w:t xml:space="preserve"> </w:t>
            </w:r>
            <w:r>
              <w:t>in</w:t>
            </w:r>
            <w:r>
              <w:rPr>
                <w:spacing w:val="-17"/>
              </w:rPr>
              <w:t xml:space="preserve"> </w:t>
            </w:r>
            <w:r>
              <w:t>Speaking</w:t>
            </w:r>
          </w:p>
        </w:tc>
      </w:tr>
      <w:tr w:rsidR="007C1221" w14:paraId="66DD4C81" w14:textId="77777777">
        <w:trPr>
          <w:trHeight w:val="383"/>
        </w:trPr>
        <w:tc>
          <w:tcPr>
            <w:tcW w:w="846" w:type="dxa"/>
          </w:tcPr>
          <w:p w14:paraId="14EA71BE" w14:textId="77777777" w:rsidR="007C1221" w:rsidRDefault="00FF3423">
            <w:pPr>
              <w:pStyle w:val="TableParagraph"/>
              <w:spacing w:before="52"/>
              <w:ind w:left="198"/>
              <w:rPr>
                <w:b/>
              </w:rPr>
            </w:pPr>
            <w:r>
              <w:rPr>
                <w:b/>
              </w:rPr>
              <w:t>B.</w:t>
            </w:r>
          </w:p>
        </w:tc>
        <w:tc>
          <w:tcPr>
            <w:tcW w:w="14572" w:type="dxa"/>
            <w:gridSpan w:val="2"/>
          </w:tcPr>
          <w:p w14:paraId="011A3E86" w14:textId="77777777" w:rsidR="007C1221" w:rsidRDefault="00FF3423">
            <w:pPr>
              <w:pStyle w:val="TableParagraph"/>
              <w:spacing w:before="60"/>
              <w:ind w:left="123"/>
            </w:pPr>
            <w:r>
              <w:t>A high crossover of PP &amp; SEND children with complex social, emotional and behavioural needs</w:t>
            </w:r>
          </w:p>
        </w:tc>
      </w:tr>
      <w:tr w:rsidR="007C1221" w14:paraId="41AFEA22" w14:textId="77777777">
        <w:trPr>
          <w:trHeight w:val="381"/>
        </w:trPr>
        <w:tc>
          <w:tcPr>
            <w:tcW w:w="846" w:type="dxa"/>
          </w:tcPr>
          <w:p w14:paraId="52CCE90C" w14:textId="77777777" w:rsidR="007C1221" w:rsidRDefault="00FF3423">
            <w:pPr>
              <w:pStyle w:val="TableParagraph"/>
              <w:spacing w:before="52"/>
              <w:ind w:left="198"/>
              <w:rPr>
                <w:b/>
              </w:rPr>
            </w:pPr>
            <w:r>
              <w:rPr>
                <w:b/>
              </w:rPr>
              <w:t>C.</w:t>
            </w:r>
          </w:p>
        </w:tc>
        <w:tc>
          <w:tcPr>
            <w:tcW w:w="14572" w:type="dxa"/>
            <w:gridSpan w:val="2"/>
          </w:tcPr>
          <w:p w14:paraId="1A156427" w14:textId="77777777" w:rsidR="007C1221" w:rsidRDefault="007C1221">
            <w:pPr>
              <w:pStyle w:val="TableParagraph"/>
              <w:spacing w:before="57"/>
              <w:ind w:left="123"/>
            </w:pPr>
          </w:p>
        </w:tc>
      </w:tr>
      <w:tr w:rsidR="007C1221" w14:paraId="24A4DF1F" w14:textId="77777777">
        <w:trPr>
          <w:trHeight w:val="366"/>
        </w:trPr>
        <w:tc>
          <w:tcPr>
            <w:tcW w:w="15418" w:type="dxa"/>
            <w:gridSpan w:val="3"/>
            <w:shd w:val="clear" w:color="auto" w:fill="CFDCE2"/>
          </w:tcPr>
          <w:p w14:paraId="14B5FC83" w14:textId="77777777" w:rsidR="007C1221" w:rsidRDefault="00FF3423">
            <w:pPr>
              <w:pStyle w:val="TableParagraph"/>
              <w:spacing w:before="52"/>
              <w:rPr>
                <w:i/>
              </w:rPr>
            </w:pPr>
            <w:r>
              <w:rPr>
                <w:b/>
              </w:rPr>
              <w:t xml:space="preserve">External barriers </w:t>
            </w:r>
            <w:r>
              <w:rPr>
                <w:i/>
              </w:rPr>
              <w:t>(issues which also require action outside school, such as low attendance rates)</w:t>
            </w:r>
          </w:p>
        </w:tc>
      </w:tr>
      <w:tr w:rsidR="007C1221" w14:paraId="547DC3A9" w14:textId="77777777">
        <w:trPr>
          <w:trHeight w:val="383"/>
        </w:trPr>
        <w:tc>
          <w:tcPr>
            <w:tcW w:w="846" w:type="dxa"/>
          </w:tcPr>
          <w:p w14:paraId="64105E35" w14:textId="77777777" w:rsidR="007C1221" w:rsidRDefault="00FF3423">
            <w:pPr>
              <w:pStyle w:val="TableParagraph"/>
              <w:spacing w:before="52"/>
              <w:ind w:left="0" w:right="365"/>
              <w:jc w:val="right"/>
              <w:rPr>
                <w:b/>
              </w:rPr>
            </w:pPr>
            <w:r>
              <w:rPr>
                <w:b/>
              </w:rPr>
              <w:t>D.</w:t>
            </w:r>
          </w:p>
        </w:tc>
        <w:tc>
          <w:tcPr>
            <w:tcW w:w="14572" w:type="dxa"/>
            <w:gridSpan w:val="2"/>
          </w:tcPr>
          <w:p w14:paraId="62FB0F10" w14:textId="77777777" w:rsidR="007C1221" w:rsidRDefault="00FF3423">
            <w:pPr>
              <w:pStyle w:val="TableParagraph"/>
              <w:spacing w:before="60"/>
              <w:ind w:left="123"/>
            </w:pPr>
            <w:r>
              <w:t>Poor attendance and punctuality for Pupil premium children</w:t>
            </w:r>
          </w:p>
        </w:tc>
      </w:tr>
      <w:tr w:rsidR="007C1221" w14:paraId="30844EE4" w14:textId="77777777">
        <w:trPr>
          <w:trHeight w:val="381"/>
        </w:trPr>
        <w:tc>
          <w:tcPr>
            <w:tcW w:w="846" w:type="dxa"/>
          </w:tcPr>
          <w:p w14:paraId="77C804FB" w14:textId="77777777" w:rsidR="007C1221" w:rsidRDefault="00FF3423">
            <w:pPr>
              <w:pStyle w:val="TableParagraph"/>
              <w:spacing w:before="52"/>
              <w:ind w:left="0" w:right="377"/>
              <w:jc w:val="right"/>
              <w:rPr>
                <w:b/>
              </w:rPr>
            </w:pPr>
            <w:r>
              <w:rPr>
                <w:b/>
              </w:rPr>
              <w:t>E.</w:t>
            </w:r>
          </w:p>
        </w:tc>
        <w:tc>
          <w:tcPr>
            <w:tcW w:w="14572" w:type="dxa"/>
            <w:gridSpan w:val="2"/>
          </w:tcPr>
          <w:p w14:paraId="4F74022D" w14:textId="77777777" w:rsidR="007C1221" w:rsidRDefault="00FF3423">
            <w:pPr>
              <w:pStyle w:val="TableParagraph"/>
              <w:spacing w:before="60"/>
              <w:ind w:left="123"/>
            </w:pPr>
            <w:r>
              <w:t>Low socioeconomic demographic – IDSR school deprivation indicator Highest 20% (0.3)</w:t>
            </w:r>
          </w:p>
        </w:tc>
      </w:tr>
      <w:tr w:rsidR="007C1221" w14:paraId="156A8D9E" w14:textId="77777777">
        <w:trPr>
          <w:trHeight w:val="384"/>
        </w:trPr>
        <w:tc>
          <w:tcPr>
            <w:tcW w:w="846" w:type="dxa"/>
          </w:tcPr>
          <w:p w14:paraId="5ED352CC" w14:textId="77777777" w:rsidR="007C1221" w:rsidRDefault="00FF3423">
            <w:pPr>
              <w:pStyle w:val="TableParagraph"/>
              <w:spacing w:before="52"/>
              <w:ind w:left="249"/>
              <w:rPr>
                <w:b/>
              </w:rPr>
            </w:pPr>
            <w:r>
              <w:rPr>
                <w:b/>
              </w:rPr>
              <w:t>F.</w:t>
            </w:r>
          </w:p>
        </w:tc>
        <w:tc>
          <w:tcPr>
            <w:tcW w:w="14572" w:type="dxa"/>
            <w:gridSpan w:val="2"/>
          </w:tcPr>
          <w:p w14:paraId="6C1C515F" w14:textId="77777777" w:rsidR="007C1221" w:rsidRDefault="00FF3423">
            <w:pPr>
              <w:pStyle w:val="TableParagraph"/>
              <w:spacing w:before="60"/>
              <w:ind w:left="123"/>
            </w:pPr>
            <w:r>
              <w:t>Poor parental support for parents in in reading and understanding how to support their children’s learning and support with Home Work.</w:t>
            </w:r>
          </w:p>
        </w:tc>
      </w:tr>
      <w:tr w:rsidR="007C1221" w14:paraId="0F43CB90" w14:textId="77777777">
        <w:trPr>
          <w:trHeight w:val="366"/>
        </w:trPr>
        <w:tc>
          <w:tcPr>
            <w:tcW w:w="15418" w:type="dxa"/>
            <w:gridSpan w:val="3"/>
            <w:shd w:val="clear" w:color="auto" w:fill="CFDCE2"/>
          </w:tcPr>
          <w:p w14:paraId="33C7B3A7" w14:textId="77777777" w:rsidR="007C1221" w:rsidRDefault="00FF3423">
            <w:pPr>
              <w:pStyle w:val="TableParagraph"/>
              <w:spacing w:before="52"/>
              <w:ind w:left="249"/>
              <w:rPr>
                <w:b/>
              </w:rPr>
            </w:pPr>
            <w:r>
              <w:rPr>
                <w:b/>
              </w:rPr>
              <w:t>4. Desired outcomes</w:t>
            </w:r>
          </w:p>
        </w:tc>
      </w:tr>
      <w:tr w:rsidR="00BA2BCB" w14:paraId="21CFD133" w14:textId="77777777">
        <w:trPr>
          <w:trHeight w:val="366"/>
        </w:trPr>
        <w:tc>
          <w:tcPr>
            <w:tcW w:w="846" w:type="dxa"/>
          </w:tcPr>
          <w:p w14:paraId="36E50823" w14:textId="77777777" w:rsidR="00BA2BCB" w:rsidRDefault="00BA2BCB">
            <w:pPr>
              <w:pStyle w:val="TableParagraph"/>
              <w:spacing w:before="52"/>
              <w:ind w:left="174"/>
              <w:rPr>
                <w:b/>
              </w:rPr>
            </w:pPr>
            <w:r>
              <w:rPr>
                <w:b/>
              </w:rPr>
              <w:t>A.</w:t>
            </w:r>
          </w:p>
        </w:tc>
        <w:tc>
          <w:tcPr>
            <w:tcW w:w="8476" w:type="dxa"/>
          </w:tcPr>
          <w:p w14:paraId="0B7602BB" w14:textId="77777777" w:rsidR="00BA2BCB" w:rsidRDefault="00BA2BCB">
            <w:pPr>
              <w:pStyle w:val="TableParagraph"/>
              <w:spacing w:before="56"/>
              <w:ind w:left="77"/>
              <w:rPr>
                <w:sz w:val="18"/>
              </w:rPr>
            </w:pPr>
            <w:r>
              <w:rPr>
                <w:sz w:val="18"/>
              </w:rPr>
              <w:t xml:space="preserve">Gap with national is narrowed for EYFS outcomes for GLD </w:t>
            </w:r>
          </w:p>
        </w:tc>
        <w:tc>
          <w:tcPr>
            <w:tcW w:w="6096" w:type="dxa"/>
          </w:tcPr>
          <w:p w14:paraId="49537582" w14:textId="77777777" w:rsidR="00BA2BCB" w:rsidRDefault="00BA2BCB">
            <w:pPr>
              <w:pStyle w:val="TableParagraph"/>
              <w:spacing w:before="0"/>
              <w:ind w:left="0"/>
              <w:rPr>
                <w:rFonts w:ascii="Times New Roman"/>
              </w:rPr>
            </w:pPr>
          </w:p>
        </w:tc>
      </w:tr>
      <w:tr w:rsidR="007C1221" w14:paraId="0DEC3A98" w14:textId="77777777">
        <w:trPr>
          <w:trHeight w:val="366"/>
        </w:trPr>
        <w:tc>
          <w:tcPr>
            <w:tcW w:w="846" w:type="dxa"/>
          </w:tcPr>
          <w:p w14:paraId="3C994441" w14:textId="77777777" w:rsidR="007C1221" w:rsidRDefault="00574D55">
            <w:pPr>
              <w:pStyle w:val="TableParagraph"/>
              <w:spacing w:before="52"/>
              <w:ind w:left="174"/>
              <w:rPr>
                <w:b/>
              </w:rPr>
            </w:pPr>
            <w:r>
              <w:rPr>
                <w:b/>
              </w:rPr>
              <w:t>B.</w:t>
            </w:r>
          </w:p>
        </w:tc>
        <w:tc>
          <w:tcPr>
            <w:tcW w:w="8476" w:type="dxa"/>
          </w:tcPr>
          <w:p w14:paraId="5EDC4A54" w14:textId="77777777" w:rsidR="007C1221" w:rsidRDefault="00FF3423">
            <w:pPr>
              <w:pStyle w:val="TableParagraph"/>
              <w:spacing w:before="56"/>
              <w:ind w:left="77"/>
              <w:rPr>
                <w:sz w:val="18"/>
              </w:rPr>
            </w:pPr>
            <w:r>
              <w:rPr>
                <w:sz w:val="18"/>
              </w:rPr>
              <w:t>Attendance for Pupil Premium Children</w:t>
            </w:r>
            <w:r w:rsidR="00BA2BCB">
              <w:rPr>
                <w:sz w:val="18"/>
              </w:rPr>
              <w:t xml:space="preserve"> improved</w:t>
            </w:r>
          </w:p>
        </w:tc>
        <w:tc>
          <w:tcPr>
            <w:tcW w:w="6096" w:type="dxa"/>
          </w:tcPr>
          <w:p w14:paraId="441C54C1" w14:textId="77777777" w:rsidR="007C1221" w:rsidRDefault="007C1221">
            <w:pPr>
              <w:pStyle w:val="TableParagraph"/>
              <w:spacing w:before="0"/>
              <w:ind w:left="0"/>
              <w:rPr>
                <w:rFonts w:ascii="Times New Roman"/>
              </w:rPr>
            </w:pPr>
          </w:p>
        </w:tc>
      </w:tr>
      <w:tr w:rsidR="007C1221" w14:paraId="59B16441" w14:textId="77777777">
        <w:trPr>
          <w:trHeight w:val="366"/>
        </w:trPr>
        <w:tc>
          <w:tcPr>
            <w:tcW w:w="846" w:type="dxa"/>
          </w:tcPr>
          <w:p w14:paraId="3A90A1D3" w14:textId="77777777" w:rsidR="007C1221" w:rsidRDefault="00574D55">
            <w:pPr>
              <w:pStyle w:val="TableParagraph"/>
              <w:spacing w:before="52"/>
              <w:ind w:left="174"/>
              <w:rPr>
                <w:b/>
              </w:rPr>
            </w:pPr>
            <w:r>
              <w:rPr>
                <w:b/>
              </w:rPr>
              <w:t>C</w:t>
            </w:r>
            <w:r w:rsidR="00FF3423">
              <w:rPr>
                <w:b/>
              </w:rPr>
              <w:t>.</w:t>
            </w:r>
          </w:p>
        </w:tc>
        <w:tc>
          <w:tcPr>
            <w:tcW w:w="8476" w:type="dxa"/>
          </w:tcPr>
          <w:p w14:paraId="599CF5DD" w14:textId="77777777" w:rsidR="007C1221" w:rsidRDefault="00FF3423">
            <w:pPr>
              <w:pStyle w:val="TableParagraph"/>
              <w:spacing w:before="51"/>
              <w:ind w:left="77"/>
              <w:rPr>
                <w:b/>
                <w:sz w:val="18"/>
              </w:rPr>
            </w:pPr>
            <w:r>
              <w:rPr>
                <w:b/>
                <w:sz w:val="18"/>
              </w:rPr>
              <w:t xml:space="preserve">Increase the number of PP pupils achieving </w:t>
            </w:r>
            <w:r w:rsidR="00BA2BCB">
              <w:rPr>
                <w:b/>
                <w:sz w:val="18"/>
              </w:rPr>
              <w:t>progress in line with national</w:t>
            </w:r>
          </w:p>
        </w:tc>
        <w:tc>
          <w:tcPr>
            <w:tcW w:w="6096" w:type="dxa"/>
          </w:tcPr>
          <w:p w14:paraId="759113CC" w14:textId="77777777" w:rsidR="007C1221" w:rsidRDefault="007C1221">
            <w:pPr>
              <w:pStyle w:val="TableParagraph"/>
              <w:spacing w:before="0"/>
              <w:ind w:left="0"/>
              <w:rPr>
                <w:rFonts w:ascii="Times New Roman"/>
              </w:rPr>
            </w:pPr>
          </w:p>
        </w:tc>
      </w:tr>
      <w:tr w:rsidR="007C1221" w14:paraId="5413C2BA" w14:textId="77777777">
        <w:trPr>
          <w:trHeight w:val="366"/>
        </w:trPr>
        <w:tc>
          <w:tcPr>
            <w:tcW w:w="846" w:type="dxa"/>
          </w:tcPr>
          <w:p w14:paraId="0560083B" w14:textId="77777777" w:rsidR="007C1221" w:rsidRDefault="007C1221">
            <w:pPr>
              <w:pStyle w:val="TableParagraph"/>
              <w:spacing w:before="52"/>
              <w:ind w:left="174"/>
              <w:rPr>
                <w:b/>
              </w:rPr>
            </w:pPr>
          </w:p>
        </w:tc>
        <w:tc>
          <w:tcPr>
            <w:tcW w:w="8476" w:type="dxa"/>
          </w:tcPr>
          <w:p w14:paraId="50286127" w14:textId="77777777" w:rsidR="007C1221" w:rsidRDefault="007C1221">
            <w:pPr>
              <w:pStyle w:val="TableParagraph"/>
              <w:spacing w:before="56"/>
              <w:ind w:left="77"/>
              <w:rPr>
                <w:sz w:val="18"/>
              </w:rPr>
            </w:pPr>
          </w:p>
        </w:tc>
        <w:tc>
          <w:tcPr>
            <w:tcW w:w="6096" w:type="dxa"/>
          </w:tcPr>
          <w:p w14:paraId="3823E4F8" w14:textId="77777777" w:rsidR="007C1221" w:rsidRDefault="007C1221">
            <w:pPr>
              <w:pStyle w:val="TableParagraph"/>
              <w:spacing w:before="0"/>
              <w:ind w:left="0"/>
              <w:rPr>
                <w:rFonts w:ascii="Times New Roman"/>
              </w:rPr>
            </w:pPr>
          </w:p>
        </w:tc>
      </w:tr>
    </w:tbl>
    <w:p w14:paraId="15224219" w14:textId="77777777" w:rsidR="007C1221" w:rsidRDefault="007C1221">
      <w:pPr>
        <w:rPr>
          <w:rFonts w:ascii="Times New Roman"/>
          <w:sz w:val="18"/>
        </w:rPr>
        <w:sectPr w:rsidR="007C1221">
          <w:pgSz w:w="16840" w:h="11910" w:orient="landscape"/>
          <w:pgMar w:top="680" w:right="560" w:bottom="280" w:left="620" w:header="720" w:footer="720" w:gutter="0"/>
          <w:cols w:space="720"/>
        </w:sect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35"/>
        <w:gridCol w:w="2410"/>
        <w:gridCol w:w="3828"/>
        <w:gridCol w:w="3259"/>
        <w:gridCol w:w="1276"/>
        <w:gridCol w:w="1984"/>
      </w:tblGrid>
      <w:tr w:rsidR="007C1221" w14:paraId="03E381E4" w14:textId="77777777">
        <w:trPr>
          <w:trHeight w:val="366"/>
        </w:trPr>
        <w:tc>
          <w:tcPr>
            <w:tcW w:w="14992" w:type="dxa"/>
            <w:gridSpan w:val="6"/>
            <w:shd w:val="clear" w:color="auto" w:fill="CFDCE2"/>
          </w:tcPr>
          <w:p w14:paraId="5E4E7B78" w14:textId="77777777" w:rsidR="007C1221" w:rsidRDefault="00FF3423">
            <w:pPr>
              <w:pStyle w:val="TableParagraph"/>
              <w:spacing w:before="45"/>
              <w:ind w:left="249"/>
              <w:rPr>
                <w:b/>
              </w:rPr>
            </w:pPr>
            <w:r>
              <w:rPr>
                <w:b/>
              </w:rPr>
              <w:lastRenderedPageBreak/>
              <w:t>5. Planned expenditure</w:t>
            </w:r>
          </w:p>
        </w:tc>
      </w:tr>
      <w:tr w:rsidR="007C1221" w14:paraId="146FE2E1" w14:textId="77777777">
        <w:trPr>
          <w:trHeight w:val="367"/>
        </w:trPr>
        <w:tc>
          <w:tcPr>
            <w:tcW w:w="2235" w:type="dxa"/>
          </w:tcPr>
          <w:p w14:paraId="49FAAC65" w14:textId="77777777" w:rsidR="007C1221" w:rsidRDefault="00FF3423">
            <w:pPr>
              <w:pStyle w:val="TableParagraph"/>
              <w:spacing w:before="45"/>
              <w:rPr>
                <w:b/>
              </w:rPr>
            </w:pPr>
            <w:r>
              <w:rPr>
                <w:b/>
              </w:rPr>
              <w:t>Academic year</w:t>
            </w:r>
          </w:p>
        </w:tc>
        <w:tc>
          <w:tcPr>
            <w:tcW w:w="12757" w:type="dxa"/>
            <w:gridSpan w:val="5"/>
          </w:tcPr>
          <w:p w14:paraId="30B46ABF" w14:textId="77777777" w:rsidR="007C1221" w:rsidRDefault="00FF3423">
            <w:pPr>
              <w:pStyle w:val="TableParagraph"/>
              <w:spacing w:before="45"/>
              <w:ind w:left="534"/>
              <w:rPr>
                <w:b/>
              </w:rPr>
            </w:pPr>
            <w:r>
              <w:rPr>
                <w:b/>
              </w:rPr>
              <w:t>20</w:t>
            </w:r>
            <w:r w:rsidR="00BA2BCB">
              <w:rPr>
                <w:b/>
              </w:rPr>
              <w:t>20</w:t>
            </w:r>
            <w:r>
              <w:rPr>
                <w:b/>
              </w:rPr>
              <w:t xml:space="preserve"> - 202</w:t>
            </w:r>
            <w:r w:rsidR="00BA2BCB">
              <w:rPr>
                <w:b/>
              </w:rPr>
              <w:t>1</w:t>
            </w:r>
          </w:p>
        </w:tc>
      </w:tr>
      <w:tr w:rsidR="007C1221" w14:paraId="211C30F3" w14:textId="77777777">
        <w:trPr>
          <w:trHeight w:val="621"/>
        </w:trPr>
        <w:tc>
          <w:tcPr>
            <w:tcW w:w="14992" w:type="dxa"/>
            <w:gridSpan w:val="6"/>
            <w:shd w:val="clear" w:color="auto" w:fill="CFDCE2"/>
          </w:tcPr>
          <w:p w14:paraId="235F7BC6" w14:textId="77777777" w:rsidR="007C1221" w:rsidRDefault="00FF3423">
            <w:pPr>
              <w:pStyle w:val="TableParagraph"/>
              <w:spacing w:before="48"/>
              <w:ind w:right="656"/>
            </w:pPr>
            <w:r>
              <w:t>The three headings below enable schools to demonstrate how they are using the pupil premium to improve classroom pedagogy, provide targeted support and support whole school strategies.</w:t>
            </w:r>
          </w:p>
        </w:tc>
      </w:tr>
      <w:tr w:rsidR="007C1221" w14:paraId="67E35420" w14:textId="77777777">
        <w:trPr>
          <w:trHeight w:val="366"/>
        </w:trPr>
        <w:tc>
          <w:tcPr>
            <w:tcW w:w="14992" w:type="dxa"/>
            <w:gridSpan w:val="6"/>
          </w:tcPr>
          <w:p w14:paraId="518EA1D5" w14:textId="77777777" w:rsidR="007C1221" w:rsidRDefault="00BB6352" w:rsidP="00BB6352">
            <w:pPr>
              <w:pStyle w:val="TableParagraph"/>
              <w:spacing w:before="45"/>
              <w:rPr>
                <w:b/>
              </w:rPr>
            </w:pPr>
            <w:r>
              <w:rPr>
                <w:b/>
              </w:rPr>
              <w:t>1</w:t>
            </w:r>
            <w:r w:rsidR="00FF3423">
              <w:rPr>
                <w:b/>
              </w:rPr>
              <w:t>. Quality of teaching for all</w:t>
            </w:r>
          </w:p>
        </w:tc>
      </w:tr>
      <w:tr w:rsidR="007C1221" w14:paraId="28A6549F" w14:textId="77777777">
        <w:trPr>
          <w:trHeight w:val="873"/>
        </w:trPr>
        <w:tc>
          <w:tcPr>
            <w:tcW w:w="2235" w:type="dxa"/>
          </w:tcPr>
          <w:p w14:paraId="171F311C" w14:textId="77777777" w:rsidR="007C1221" w:rsidRDefault="00FF3423">
            <w:pPr>
              <w:pStyle w:val="TableParagraph"/>
              <w:spacing w:before="45"/>
              <w:rPr>
                <w:b/>
              </w:rPr>
            </w:pPr>
            <w:r>
              <w:rPr>
                <w:b/>
              </w:rPr>
              <w:t>Desired outcome</w:t>
            </w:r>
          </w:p>
        </w:tc>
        <w:tc>
          <w:tcPr>
            <w:tcW w:w="2410" w:type="dxa"/>
          </w:tcPr>
          <w:p w14:paraId="22ABBEB7" w14:textId="77777777" w:rsidR="007C1221" w:rsidRDefault="00FF3423">
            <w:pPr>
              <w:pStyle w:val="TableParagraph"/>
              <w:spacing w:before="45"/>
              <w:ind w:right="635"/>
              <w:rPr>
                <w:b/>
              </w:rPr>
            </w:pPr>
            <w:r>
              <w:rPr>
                <w:b/>
              </w:rPr>
              <w:t>Chosen action / approach</w:t>
            </w:r>
          </w:p>
        </w:tc>
        <w:tc>
          <w:tcPr>
            <w:tcW w:w="3828" w:type="dxa"/>
          </w:tcPr>
          <w:p w14:paraId="31C02728" w14:textId="77777777" w:rsidR="007C1221" w:rsidRDefault="00FF3423">
            <w:pPr>
              <w:pStyle w:val="TableParagraph"/>
              <w:spacing w:before="45"/>
              <w:ind w:right="84"/>
              <w:rPr>
                <w:b/>
              </w:rPr>
            </w:pPr>
            <w:r>
              <w:rPr>
                <w:b/>
              </w:rPr>
              <w:t>What is the evidence and rationale for this choice?</w:t>
            </w:r>
          </w:p>
        </w:tc>
        <w:tc>
          <w:tcPr>
            <w:tcW w:w="3259" w:type="dxa"/>
          </w:tcPr>
          <w:p w14:paraId="33AAF79C" w14:textId="77777777" w:rsidR="007C1221" w:rsidRDefault="00FF3423">
            <w:pPr>
              <w:pStyle w:val="TableParagraph"/>
              <w:spacing w:before="45"/>
              <w:ind w:left="108" w:right="566"/>
              <w:rPr>
                <w:b/>
              </w:rPr>
            </w:pPr>
            <w:r>
              <w:rPr>
                <w:b/>
              </w:rPr>
              <w:t>How will you ensure it is implemented well?</w:t>
            </w:r>
          </w:p>
        </w:tc>
        <w:tc>
          <w:tcPr>
            <w:tcW w:w="1276" w:type="dxa"/>
          </w:tcPr>
          <w:p w14:paraId="40E9D97D" w14:textId="77777777" w:rsidR="007C1221" w:rsidRDefault="00FF3423">
            <w:pPr>
              <w:pStyle w:val="TableParagraph"/>
              <w:spacing w:before="45"/>
              <w:ind w:left="109"/>
              <w:rPr>
                <w:b/>
              </w:rPr>
            </w:pPr>
            <w:r>
              <w:rPr>
                <w:b/>
              </w:rPr>
              <w:t>Staff lead</w:t>
            </w:r>
          </w:p>
        </w:tc>
        <w:tc>
          <w:tcPr>
            <w:tcW w:w="1984" w:type="dxa"/>
          </w:tcPr>
          <w:p w14:paraId="664964A1" w14:textId="77777777" w:rsidR="007C1221" w:rsidRDefault="00FF3423">
            <w:pPr>
              <w:pStyle w:val="TableParagraph"/>
              <w:spacing w:before="45"/>
              <w:ind w:left="109" w:right="84"/>
              <w:rPr>
                <w:b/>
              </w:rPr>
            </w:pPr>
            <w:r>
              <w:rPr>
                <w:b/>
              </w:rPr>
              <w:t>When will you review implementation?</w:t>
            </w:r>
          </w:p>
        </w:tc>
      </w:tr>
      <w:tr w:rsidR="007C1221" w14:paraId="5FD11AF1" w14:textId="77777777">
        <w:trPr>
          <w:trHeight w:val="2390"/>
        </w:trPr>
        <w:tc>
          <w:tcPr>
            <w:tcW w:w="2235" w:type="dxa"/>
          </w:tcPr>
          <w:p w14:paraId="10093354" w14:textId="77777777" w:rsidR="007C1221" w:rsidRDefault="00FF3423">
            <w:pPr>
              <w:pStyle w:val="TableParagraph"/>
              <w:ind w:right="106"/>
              <w:rPr>
                <w:sz w:val="18"/>
              </w:rPr>
            </w:pPr>
            <w:r>
              <w:rPr>
                <w:sz w:val="18"/>
              </w:rPr>
              <w:t>Increase the number of PP pupils achieving GLD in reading, writing and spoken communication, closing the gap on national standards and where necessary making accelerated progress.</w:t>
            </w:r>
          </w:p>
        </w:tc>
        <w:tc>
          <w:tcPr>
            <w:tcW w:w="2410" w:type="dxa"/>
          </w:tcPr>
          <w:p w14:paraId="4C02CFA4" w14:textId="77777777" w:rsidR="007C1221" w:rsidRPr="002E25B5" w:rsidRDefault="00FF3423">
            <w:pPr>
              <w:pStyle w:val="TableParagraph"/>
              <w:ind w:right="439"/>
              <w:rPr>
                <w:sz w:val="18"/>
                <w:highlight w:val="green"/>
              </w:rPr>
            </w:pPr>
            <w:r>
              <w:rPr>
                <w:sz w:val="18"/>
              </w:rPr>
              <w:t xml:space="preserve">Narrowing of vocabulary gap to have positive impact on reading and writing </w:t>
            </w:r>
            <w:r w:rsidRPr="002E25B5">
              <w:rPr>
                <w:sz w:val="18"/>
                <w:highlight w:val="green"/>
              </w:rPr>
              <w:t xml:space="preserve">All pupils screened on entry for S and L deficit </w:t>
            </w:r>
            <w:proofErr w:type="spellStart"/>
            <w:r w:rsidRPr="002E25B5">
              <w:rPr>
                <w:sz w:val="18"/>
                <w:highlight w:val="green"/>
              </w:rPr>
              <w:t>Welcomme</w:t>
            </w:r>
            <w:proofErr w:type="spellEnd"/>
            <w:r w:rsidRPr="002E25B5">
              <w:rPr>
                <w:spacing w:val="-5"/>
                <w:sz w:val="18"/>
                <w:highlight w:val="green"/>
              </w:rPr>
              <w:t xml:space="preserve"> </w:t>
            </w:r>
            <w:r w:rsidRPr="002E25B5">
              <w:rPr>
                <w:sz w:val="18"/>
                <w:highlight w:val="green"/>
              </w:rPr>
              <w:t>Screening.</w:t>
            </w:r>
          </w:p>
          <w:p w14:paraId="22E4B446" w14:textId="77777777" w:rsidR="007C1221" w:rsidRDefault="00FF3423">
            <w:pPr>
              <w:pStyle w:val="TableParagraph"/>
              <w:spacing w:before="1"/>
              <w:rPr>
                <w:sz w:val="18"/>
              </w:rPr>
            </w:pPr>
            <w:r w:rsidRPr="002E25B5">
              <w:rPr>
                <w:sz w:val="18"/>
                <w:highlight w:val="green"/>
              </w:rPr>
              <w:t>Intervention put in place.</w:t>
            </w:r>
          </w:p>
        </w:tc>
        <w:tc>
          <w:tcPr>
            <w:tcW w:w="3828" w:type="dxa"/>
          </w:tcPr>
          <w:p w14:paraId="3AE4B846" w14:textId="77777777" w:rsidR="007C1221" w:rsidRDefault="00FF3423">
            <w:pPr>
              <w:pStyle w:val="TableParagraph"/>
              <w:ind w:right="1039"/>
              <w:rPr>
                <w:sz w:val="18"/>
              </w:rPr>
            </w:pPr>
            <w:r>
              <w:rPr>
                <w:sz w:val="18"/>
              </w:rPr>
              <w:t>Early speech and language intervention to narrow vocabulary gap on entry to school</w:t>
            </w:r>
          </w:p>
          <w:p w14:paraId="737E1CE9" w14:textId="77777777" w:rsidR="007C1221" w:rsidRDefault="00FF3423">
            <w:pPr>
              <w:pStyle w:val="TableParagraph"/>
              <w:spacing w:before="1"/>
              <w:ind w:right="899"/>
              <w:rPr>
                <w:sz w:val="18"/>
              </w:rPr>
            </w:pPr>
            <w:r>
              <w:rPr>
                <w:sz w:val="18"/>
              </w:rPr>
              <w:t>Evidence and historic school data shows that children from disadvantaged backgrounds are affected by a poverty of vocabulary Nationally recognised PP vocabulary gap ( 30 million words by 4)</w:t>
            </w:r>
          </w:p>
        </w:tc>
        <w:tc>
          <w:tcPr>
            <w:tcW w:w="3259" w:type="dxa"/>
          </w:tcPr>
          <w:p w14:paraId="4827FB6C" w14:textId="77777777" w:rsidR="007C1221" w:rsidRDefault="00FF3423">
            <w:pPr>
              <w:pStyle w:val="TableParagraph"/>
              <w:numPr>
                <w:ilvl w:val="0"/>
                <w:numId w:val="3"/>
              </w:numPr>
              <w:tabs>
                <w:tab w:val="left" w:pos="310"/>
              </w:tabs>
              <w:ind w:right="228" w:firstLine="0"/>
              <w:rPr>
                <w:sz w:val="18"/>
              </w:rPr>
            </w:pPr>
            <w:r>
              <w:rPr>
                <w:sz w:val="18"/>
              </w:rPr>
              <w:t>SENCO + SENCO TA to screen children each term using</w:t>
            </w:r>
            <w:r>
              <w:rPr>
                <w:spacing w:val="-13"/>
                <w:sz w:val="18"/>
              </w:rPr>
              <w:t xml:space="preserve"> </w:t>
            </w:r>
            <w:proofErr w:type="spellStart"/>
            <w:r>
              <w:rPr>
                <w:sz w:val="18"/>
              </w:rPr>
              <w:t>Welcomme</w:t>
            </w:r>
            <w:proofErr w:type="spellEnd"/>
            <w:r>
              <w:rPr>
                <w:sz w:val="18"/>
              </w:rPr>
              <w:t xml:space="preserve"> materials</w:t>
            </w:r>
          </w:p>
          <w:p w14:paraId="40E543EA" w14:textId="77777777" w:rsidR="007C1221" w:rsidRDefault="00FF3423">
            <w:pPr>
              <w:pStyle w:val="TableParagraph"/>
              <w:numPr>
                <w:ilvl w:val="0"/>
                <w:numId w:val="3"/>
              </w:numPr>
              <w:tabs>
                <w:tab w:val="left" w:pos="310"/>
              </w:tabs>
              <w:spacing w:before="1" w:line="207" w:lineRule="exact"/>
              <w:ind w:left="309"/>
              <w:rPr>
                <w:sz w:val="18"/>
              </w:rPr>
            </w:pPr>
            <w:r>
              <w:rPr>
                <w:sz w:val="18"/>
              </w:rPr>
              <w:t>SENCO to meet with NLE</w:t>
            </w:r>
            <w:r>
              <w:rPr>
                <w:spacing w:val="-4"/>
                <w:sz w:val="18"/>
              </w:rPr>
              <w:t xml:space="preserve"> </w:t>
            </w:r>
            <w:r>
              <w:rPr>
                <w:sz w:val="18"/>
              </w:rPr>
              <w:t>termly</w:t>
            </w:r>
          </w:p>
          <w:p w14:paraId="3970879A" w14:textId="77777777" w:rsidR="007C1221" w:rsidRDefault="00FF3423">
            <w:pPr>
              <w:pStyle w:val="TableParagraph"/>
              <w:numPr>
                <w:ilvl w:val="0"/>
                <w:numId w:val="3"/>
              </w:numPr>
              <w:tabs>
                <w:tab w:val="left" w:pos="310"/>
              </w:tabs>
              <w:spacing w:before="0"/>
              <w:ind w:right="446" w:firstLine="0"/>
              <w:rPr>
                <w:sz w:val="18"/>
              </w:rPr>
            </w:pPr>
            <w:r>
              <w:rPr>
                <w:sz w:val="18"/>
              </w:rPr>
              <w:t>Reception staff CPD – Time for Talk</w:t>
            </w:r>
          </w:p>
          <w:p w14:paraId="2E887571" w14:textId="61735244" w:rsidR="00CC78E6" w:rsidRDefault="00CC78E6" w:rsidP="00CC78E6">
            <w:pPr>
              <w:pStyle w:val="TableParagraph"/>
              <w:tabs>
                <w:tab w:val="left" w:pos="310"/>
              </w:tabs>
              <w:spacing w:before="0"/>
              <w:ind w:right="446"/>
              <w:rPr>
                <w:sz w:val="18"/>
              </w:rPr>
            </w:pPr>
            <w:r>
              <w:rPr>
                <w:noProof/>
                <w:lang w:eastAsia="en-GB"/>
              </w:rPr>
              <w:drawing>
                <wp:inline distT="0" distB="0" distL="0" distR="0" wp14:anchorId="2027D777" wp14:editId="020E071D">
                  <wp:extent cx="2217072" cy="1427552"/>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251560" cy="1449759"/>
                          </a:xfrm>
                          <a:prstGeom prst="rect">
                            <a:avLst/>
                          </a:prstGeom>
                        </pic:spPr>
                      </pic:pic>
                    </a:graphicData>
                  </a:graphic>
                </wp:inline>
              </w:drawing>
            </w:r>
          </w:p>
          <w:p w14:paraId="366B2E24" w14:textId="5546E264" w:rsidR="00CC78E6" w:rsidRDefault="00CC78E6" w:rsidP="00CC78E6">
            <w:pPr>
              <w:pStyle w:val="TableParagraph"/>
              <w:tabs>
                <w:tab w:val="left" w:pos="310"/>
              </w:tabs>
              <w:spacing w:before="0"/>
              <w:ind w:right="446"/>
              <w:rPr>
                <w:sz w:val="18"/>
              </w:rPr>
            </w:pPr>
          </w:p>
        </w:tc>
        <w:tc>
          <w:tcPr>
            <w:tcW w:w="1276" w:type="dxa"/>
          </w:tcPr>
          <w:p w14:paraId="48D5F584" w14:textId="77777777" w:rsidR="007C1221" w:rsidRDefault="00FF3423">
            <w:pPr>
              <w:pStyle w:val="TableParagraph"/>
              <w:ind w:left="109"/>
              <w:rPr>
                <w:sz w:val="18"/>
              </w:rPr>
            </w:pPr>
            <w:r>
              <w:rPr>
                <w:sz w:val="18"/>
              </w:rPr>
              <w:t xml:space="preserve">Maria </w:t>
            </w:r>
            <w:proofErr w:type="spellStart"/>
            <w:r>
              <w:rPr>
                <w:sz w:val="18"/>
              </w:rPr>
              <w:t>M</w:t>
            </w:r>
            <w:r w:rsidR="00574D55">
              <w:rPr>
                <w:sz w:val="18"/>
              </w:rPr>
              <w:t>cDoanld</w:t>
            </w:r>
            <w:proofErr w:type="spellEnd"/>
          </w:p>
        </w:tc>
        <w:tc>
          <w:tcPr>
            <w:tcW w:w="1984" w:type="dxa"/>
          </w:tcPr>
          <w:p w14:paraId="5338AC02" w14:textId="77777777" w:rsidR="007C1221" w:rsidRDefault="00FF3423">
            <w:pPr>
              <w:pStyle w:val="TableParagraph"/>
              <w:ind w:left="109"/>
              <w:rPr>
                <w:sz w:val="18"/>
              </w:rPr>
            </w:pPr>
            <w:r>
              <w:rPr>
                <w:sz w:val="18"/>
              </w:rPr>
              <w:t>Termly review</w:t>
            </w:r>
          </w:p>
          <w:p w14:paraId="402BA783" w14:textId="77777777" w:rsidR="007C1221" w:rsidRDefault="007C1221">
            <w:pPr>
              <w:pStyle w:val="TableParagraph"/>
              <w:spacing w:before="10"/>
              <w:ind w:left="0"/>
              <w:rPr>
                <w:b/>
                <w:sz w:val="17"/>
              </w:rPr>
            </w:pPr>
          </w:p>
          <w:p w14:paraId="65C61DCF" w14:textId="77777777" w:rsidR="00574D55" w:rsidRDefault="00FF3423" w:rsidP="00574D55">
            <w:pPr>
              <w:pStyle w:val="TableParagraph"/>
              <w:spacing w:before="0"/>
              <w:ind w:left="109"/>
              <w:rPr>
                <w:sz w:val="18"/>
              </w:rPr>
            </w:pPr>
            <w:r>
              <w:rPr>
                <w:sz w:val="18"/>
              </w:rPr>
              <w:t xml:space="preserve">COST </w:t>
            </w:r>
          </w:p>
          <w:p w14:paraId="7C728A80" w14:textId="77777777" w:rsidR="00574D55" w:rsidRDefault="00574D55" w:rsidP="00574D55">
            <w:pPr>
              <w:pStyle w:val="TableParagraph"/>
              <w:spacing w:before="0"/>
              <w:ind w:left="109"/>
              <w:rPr>
                <w:sz w:val="18"/>
              </w:rPr>
            </w:pPr>
            <w:r>
              <w:rPr>
                <w:sz w:val="18"/>
              </w:rPr>
              <w:t>£100 screening materials</w:t>
            </w:r>
          </w:p>
          <w:p w14:paraId="51385DD0" w14:textId="77777777" w:rsidR="00574D55" w:rsidRDefault="00574D55" w:rsidP="00574D55">
            <w:pPr>
              <w:pStyle w:val="TableParagraph"/>
              <w:spacing w:before="0"/>
              <w:ind w:left="109"/>
              <w:rPr>
                <w:sz w:val="18"/>
              </w:rPr>
            </w:pPr>
            <w:r>
              <w:rPr>
                <w:sz w:val="18"/>
              </w:rPr>
              <w:t>£2742</w:t>
            </w:r>
          </w:p>
          <w:p w14:paraId="7A73E494" w14:textId="77777777" w:rsidR="00574D55" w:rsidRDefault="00574D55" w:rsidP="00574D55">
            <w:pPr>
              <w:pStyle w:val="TableParagraph"/>
              <w:spacing w:before="0"/>
              <w:ind w:left="109"/>
              <w:rPr>
                <w:sz w:val="18"/>
              </w:rPr>
            </w:pPr>
            <w:r>
              <w:rPr>
                <w:sz w:val="18"/>
              </w:rPr>
              <w:t>SENCO time allocation</w:t>
            </w:r>
          </w:p>
          <w:p w14:paraId="4B14F0CF" w14:textId="77777777" w:rsidR="00574D55" w:rsidRDefault="00574D55" w:rsidP="00574D55">
            <w:pPr>
              <w:pStyle w:val="TableParagraph"/>
              <w:spacing w:before="0"/>
              <w:ind w:left="109"/>
              <w:rPr>
                <w:sz w:val="18"/>
              </w:rPr>
            </w:pPr>
            <w:r>
              <w:rPr>
                <w:sz w:val="18"/>
              </w:rPr>
              <w:t>Early intervention TA</w:t>
            </w:r>
          </w:p>
          <w:p w14:paraId="7D671687" w14:textId="77777777" w:rsidR="00574D55" w:rsidRDefault="00574D55" w:rsidP="00574D55">
            <w:pPr>
              <w:pStyle w:val="TableParagraph"/>
              <w:spacing w:before="0"/>
              <w:ind w:left="109"/>
              <w:rPr>
                <w:sz w:val="18"/>
              </w:rPr>
            </w:pPr>
            <w:r>
              <w:rPr>
                <w:sz w:val="18"/>
              </w:rPr>
              <w:t>£7680</w:t>
            </w:r>
          </w:p>
          <w:p w14:paraId="76D8375E" w14:textId="77777777" w:rsidR="007C1221" w:rsidRDefault="007C1221">
            <w:pPr>
              <w:pStyle w:val="TableParagraph"/>
              <w:spacing w:before="3"/>
              <w:ind w:left="109"/>
              <w:rPr>
                <w:sz w:val="18"/>
              </w:rPr>
            </w:pPr>
          </w:p>
        </w:tc>
      </w:tr>
      <w:tr w:rsidR="00BB6352" w14:paraId="4228706A" w14:textId="77777777" w:rsidTr="00BB6352">
        <w:trPr>
          <w:trHeight w:val="605"/>
        </w:trPr>
        <w:tc>
          <w:tcPr>
            <w:tcW w:w="14992" w:type="dxa"/>
            <w:gridSpan w:val="6"/>
          </w:tcPr>
          <w:p w14:paraId="74036AE3" w14:textId="77777777" w:rsidR="00BB6352" w:rsidRDefault="00BB6352" w:rsidP="00BB6352">
            <w:pPr>
              <w:pStyle w:val="TableParagraph"/>
              <w:ind w:left="109"/>
              <w:jc w:val="right"/>
              <w:rPr>
                <w:sz w:val="18"/>
              </w:rPr>
            </w:pPr>
            <w:r>
              <w:rPr>
                <w:sz w:val="18"/>
              </w:rPr>
              <w:t>Sub-total- £10,52</w:t>
            </w:r>
            <w:r w:rsidR="00895CD5">
              <w:rPr>
                <w:sz w:val="18"/>
              </w:rPr>
              <w:t>2</w:t>
            </w:r>
            <w:r>
              <w:rPr>
                <w:sz w:val="18"/>
              </w:rPr>
              <w:t xml:space="preserve"> </w:t>
            </w:r>
          </w:p>
        </w:tc>
      </w:tr>
      <w:tr w:rsidR="007C1221" w14:paraId="13FC6E5A" w14:textId="77777777">
        <w:trPr>
          <w:trHeight w:val="359"/>
        </w:trPr>
        <w:tc>
          <w:tcPr>
            <w:tcW w:w="14992" w:type="dxa"/>
            <w:gridSpan w:val="6"/>
          </w:tcPr>
          <w:p w14:paraId="246D665B" w14:textId="77777777" w:rsidR="007C1221" w:rsidRDefault="00FF3423">
            <w:pPr>
              <w:pStyle w:val="TableParagraph"/>
              <w:spacing w:before="45"/>
              <w:ind w:left="208"/>
              <w:rPr>
                <w:b/>
              </w:rPr>
            </w:pPr>
            <w:r>
              <w:rPr>
                <w:b/>
              </w:rPr>
              <w:t>ii. Targeted support</w:t>
            </w:r>
          </w:p>
        </w:tc>
      </w:tr>
      <w:tr w:rsidR="007C1221" w14:paraId="027C80C7" w14:textId="77777777">
        <w:trPr>
          <w:trHeight w:val="873"/>
        </w:trPr>
        <w:tc>
          <w:tcPr>
            <w:tcW w:w="2235" w:type="dxa"/>
          </w:tcPr>
          <w:p w14:paraId="56223C80" w14:textId="77777777" w:rsidR="007C1221" w:rsidRDefault="00FF3423">
            <w:pPr>
              <w:pStyle w:val="TableParagraph"/>
              <w:spacing w:before="45"/>
              <w:rPr>
                <w:b/>
              </w:rPr>
            </w:pPr>
            <w:r>
              <w:rPr>
                <w:b/>
              </w:rPr>
              <w:t>Desired outcome</w:t>
            </w:r>
          </w:p>
        </w:tc>
        <w:tc>
          <w:tcPr>
            <w:tcW w:w="2410" w:type="dxa"/>
          </w:tcPr>
          <w:p w14:paraId="7A77D11D" w14:textId="77777777" w:rsidR="007C1221" w:rsidRDefault="00FF3423">
            <w:pPr>
              <w:pStyle w:val="TableParagraph"/>
              <w:spacing w:before="45"/>
              <w:ind w:right="573"/>
              <w:rPr>
                <w:b/>
              </w:rPr>
            </w:pPr>
            <w:r>
              <w:rPr>
                <w:b/>
              </w:rPr>
              <w:t>Chosen action/approach</w:t>
            </w:r>
          </w:p>
        </w:tc>
        <w:tc>
          <w:tcPr>
            <w:tcW w:w="3828" w:type="dxa"/>
          </w:tcPr>
          <w:p w14:paraId="619E44D6" w14:textId="77777777" w:rsidR="007C1221" w:rsidRDefault="00FF3423">
            <w:pPr>
              <w:pStyle w:val="TableParagraph"/>
              <w:spacing w:before="45"/>
              <w:ind w:right="84"/>
              <w:rPr>
                <w:b/>
              </w:rPr>
            </w:pPr>
            <w:r>
              <w:rPr>
                <w:b/>
              </w:rPr>
              <w:t>What is the evidence and rationale for this choice?</w:t>
            </w:r>
          </w:p>
        </w:tc>
        <w:tc>
          <w:tcPr>
            <w:tcW w:w="3259" w:type="dxa"/>
          </w:tcPr>
          <w:p w14:paraId="0FC3B6F6" w14:textId="77777777" w:rsidR="007C1221" w:rsidRDefault="00FF3423">
            <w:pPr>
              <w:pStyle w:val="TableParagraph"/>
              <w:spacing w:before="45"/>
              <w:ind w:left="108" w:right="566"/>
              <w:rPr>
                <w:b/>
              </w:rPr>
            </w:pPr>
            <w:r>
              <w:rPr>
                <w:b/>
              </w:rPr>
              <w:t>How will you ensure it is implemented well?</w:t>
            </w:r>
          </w:p>
        </w:tc>
        <w:tc>
          <w:tcPr>
            <w:tcW w:w="1276" w:type="dxa"/>
          </w:tcPr>
          <w:p w14:paraId="624EC073" w14:textId="77777777" w:rsidR="007C1221" w:rsidRDefault="00FF3423">
            <w:pPr>
              <w:pStyle w:val="TableParagraph"/>
              <w:spacing w:before="45"/>
              <w:ind w:left="109"/>
              <w:rPr>
                <w:b/>
              </w:rPr>
            </w:pPr>
            <w:r>
              <w:rPr>
                <w:b/>
              </w:rPr>
              <w:t>Staff lead</w:t>
            </w:r>
          </w:p>
        </w:tc>
        <w:tc>
          <w:tcPr>
            <w:tcW w:w="1984" w:type="dxa"/>
          </w:tcPr>
          <w:p w14:paraId="0239E7C1" w14:textId="77777777" w:rsidR="007C1221" w:rsidRDefault="00FF3423">
            <w:pPr>
              <w:pStyle w:val="TableParagraph"/>
              <w:spacing w:before="45"/>
              <w:ind w:left="109" w:right="84"/>
              <w:rPr>
                <w:b/>
              </w:rPr>
            </w:pPr>
            <w:r>
              <w:rPr>
                <w:b/>
              </w:rPr>
              <w:t>When will you review implementation?</w:t>
            </w:r>
          </w:p>
        </w:tc>
      </w:tr>
      <w:tr w:rsidR="007C1221" w14:paraId="5046F7A5" w14:textId="77777777">
        <w:trPr>
          <w:trHeight w:val="2246"/>
        </w:trPr>
        <w:tc>
          <w:tcPr>
            <w:tcW w:w="2235" w:type="dxa"/>
          </w:tcPr>
          <w:p w14:paraId="7D650578" w14:textId="77777777" w:rsidR="007C1221" w:rsidRDefault="00FF3423">
            <w:pPr>
              <w:pStyle w:val="TableParagraph"/>
              <w:ind w:right="417"/>
              <w:rPr>
                <w:sz w:val="18"/>
              </w:rPr>
            </w:pPr>
            <w:r>
              <w:rPr>
                <w:sz w:val="18"/>
              </w:rPr>
              <w:t>Increased attainment through focused intervention</w:t>
            </w:r>
          </w:p>
        </w:tc>
        <w:tc>
          <w:tcPr>
            <w:tcW w:w="2410" w:type="dxa"/>
          </w:tcPr>
          <w:p w14:paraId="6F7F61FD" w14:textId="00AFCC7E" w:rsidR="007C1221" w:rsidRDefault="00FF3423">
            <w:pPr>
              <w:pStyle w:val="TableParagraph"/>
              <w:ind w:right="102"/>
              <w:rPr>
                <w:sz w:val="18"/>
              </w:rPr>
            </w:pPr>
            <w:r>
              <w:rPr>
                <w:sz w:val="18"/>
              </w:rPr>
              <w:t xml:space="preserve">Intervention – Pupil Premium Mentors years 1 </w:t>
            </w:r>
            <w:r w:rsidR="002E25B5">
              <w:rPr>
                <w:sz w:val="18"/>
              </w:rPr>
              <w:t>–</w:t>
            </w:r>
            <w:r>
              <w:rPr>
                <w:sz w:val="18"/>
              </w:rPr>
              <w:t xml:space="preserve"> 6</w:t>
            </w:r>
          </w:p>
          <w:p w14:paraId="278FBFC1" w14:textId="3D021055" w:rsidR="002E25B5" w:rsidRPr="002E25B5" w:rsidRDefault="002E25B5">
            <w:pPr>
              <w:pStyle w:val="TableParagraph"/>
              <w:ind w:right="102"/>
              <w:rPr>
                <w:color w:val="FF0000"/>
                <w:sz w:val="18"/>
              </w:rPr>
            </w:pPr>
            <w:r>
              <w:rPr>
                <w:color w:val="FF0000"/>
                <w:sz w:val="18"/>
              </w:rPr>
              <w:t>JW will be leading intervention in Y2, 3 and 4</w:t>
            </w:r>
          </w:p>
        </w:tc>
        <w:tc>
          <w:tcPr>
            <w:tcW w:w="3828" w:type="dxa"/>
          </w:tcPr>
          <w:p w14:paraId="50BC285A" w14:textId="77777777" w:rsidR="007C1221" w:rsidRDefault="00FF3423">
            <w:pPr>
              <w:pStyle w:val="TableParagraph"/>
              <w:ind w:right="109"/>
              <w:rPr>
                <w:sz w:val="18"/>
              </w:rPr>
            </w:pPr>
            <w:r>
              <w:rPr>
                <w:sz w:val="18"/>
              </w:rPr>
              <w:t>Research has demonstrated that disadvantaged children do not receive support at home in terms of reading, learning spellings, learning tables or completing homework.</w:t>
            </w:r>
          </w:p>
          <w:p w14:paraId="5D64EB58" w14:textId="77777777" w:rsidR="007C1221" w:rsidRDefault="00FF3423">
            <w:pPr>
              <w:pStyle w:val="TableParagraph"/>
              <w:spacing w:before="0"/>
              <w:ind w:right="209"/>
              <w:rPr>
                <w:sz w:val="18"/>
              </w:rPr>
            </w:pPr>
            <w:r>
              <w:rPr>
                <w:sz w:val="18"/>
              </w:rPr>
              <w:t>Each Pupil Premium child is allocated a mentor who works with the child individually each day to ensure that Pupil Premium children receive this support</w:t>
            </w:r>
          </w:p>
        </w:tc>
        <w:tc>
          <w:tcPr>
            <w:tcW w:w="3259" w:type="dxa"/>
          </w:tcPr>
          <w:p w14:paraId="279A1242" w14:textId="77777777" w:rsidR="007C1221" w:rsidRDefault="00FF3423">
            <w:pPr>
              <w:pStyle w:val="TableParagraph"/>
              <w:ind w:left="108" w:right="409"/>
              <w:rPr>
                <w:sz w:val="18"/>
              </w:rPr>
            </w:pPr>
            <w:r>
              <w:rPr>
                <w:sz w:val="18"/>
              </w:rPr>
              <w:t>Weekly reviews with PP mentors Tracking spelling/times tables and reading scores</w:t>
            </w:r>
          </w:p>
          <w:p w14:paraId="1D73C56A" w14:textId="77777777" w:rsidR="00CC78E6" w:rsidRDefault="00CC78E6">
            <w:pPr>
              <w:pStyle w:val="TableParagraph"/>
              <w:ind w:left="108" w:right="409"/>
              <w:rPr>
                <w:sz w:val="18"/>
              </w:rPr>
            </w:pPr>
          </w:p>
          <w:p w14:paraId="47FA16EA" w14:textId="77777777" w:rsidR="00CC78E6" w:rsidRDefault="00CC78E6">
            <w:pPr>
              <w:pStyle w:val="TableParagraph"/>
              <w:ind w:left="108" w:right="409"/>
              <w:rPr>
                <w:color w:val="FF0000"/>
                <w:sz w:val="18"/>
              </w:rPr>
            </w:pPr>
            <w:r>
              <w:rPr>
                <w:color w:val="FF0000"/>
                <w:sz w:val="18"/>
              </w:rPr>
              <w:t>Data due 5.7.21</w:t>
            </w:r>
            <w:r w:rsidR="009F6D9F">
              <w:rPr>
                <w:color w:val="FF0000"/>
                <w:sz w:val="18"/>
              </w:rPr>
              <w:t xml:space="preserve"> – impact of Year 5 class split, interventions in Years 2, 3 and 4</w:t>
            </w:r>
          </w:p>
          <w:p w14:paraId="2929B027" w14:textId="34A46FF8" w:rsidR="00F6378C" w:rsidRDefault="00F6378C">
            <w:pPr>
              <w:pStyle w:val="TableParagraph"/>
              <w:ind w:left="108" w:right="409"/>
              <w:rPr>
                <w:color w:val="FF0000"/>
                <w:sz w:val="18"/>
              </w:rPr>
            </w:pPr>
            <w:r>
              <w:rPr>
                <w:noProof/>
                <w:lang w:eastAsia="en-GB"/>
              </w:rPr>
              <w:lastRenderedPageBreak/>
              <w:drawing>
                <wp:inline distT="0" distB="0" distL="0" distR="0" wp14:anchorId="2368476D" wp14:editId="7288DB44">
                  <wp:extent cx="2063115" cy="1478915"/>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063115" cy="1478915"/>
                          </a:xfrm>
                          <a:prstGeom prst="rect">
                            <a:avLst/>
                          </a:prstGeom>
                        </pic:spPr>
                      </pic:pic>
                    </a:graphicData>
                  </a:graphic>
                </wp:inline>
              </w:drawing>
            </w:r>
          </w:p>
          <w:p w14:paraId="3455378C" w14:textId="436C6623" w:rsidR="00F6378C" w:rsidRDefault="00F6378C">
            <w:pPr>
              <w:pStyle w:val="TableParagraph"/>
              <w:ind w:left="108" w:right="409"/>
            </w:pPr>
            <w:r>
              <w:t>  </w:t>
            </w:r>
            <w:r w:rsidR="00703CD8">
              <w:rPr>
                <w:noProof/>
                <w:lang w:eastAsia="en-GB"/>
              </w:rPr>
              <w:drawing>
                <wp:inline distT="0" distB="0" distL="0" distR="0" wp14:anchorId="30972BBA" wp14:editId="7C29887E">
                  <wp:extent cx="1773555" cy="795889"/>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776660" cy="797282"/>
                          </a:xfrm>
                          <a:prstGeom prst="rect">
                            <a:avLst/>
                          </a:prstGeom>
                        </pic:spPr>
                      </pic:pic>
                    </a:graphicData>
                  </a:graphic>
                </wp:inline>
              </w:drawing>
            </w:r>
          </w:p>
          <w:p w14:paraId="03A58955" w14:textId="6451E1ED" w:rsidR="00703CD8" w:rsidRPr="00CC78E6" w:rsidRDefault="00703CD8">
            <w:pPr>
              <w:pStyle w:val="TableParagraph"/>
              <w:ind w:left="108" w:right="409"/>
              <w:rPr>
                <w:color w:val="FF0000"/>
                <w:sz w:val="18"/>
              </w:rPr>
            </w:pPr>
          </w:p>
        </w:tc>
        <w:tc>
          <w:tcPr>
            <w:tcW w:w="1276" w:type="dxa"/>
          </w:tcPr>
          <w:p w14:paraId="009226BF" w14:textId="77777777" w:rsidR="007C1221" w:rsidRDefault="00FF3423">
            <w:pPr>
              <w:pStyle w:val="TableParagraph"/>
              <w:ind w:left="109"/>
              <w:rPr>
                <w:sz w:val="18"/>
              </w:rPr>
            </w:pPr>
            <w:r>
              <w:rPr>
                <w:sz w:val="18"/>
              </w:rPr>
              <w:lastRenderedPageBreak/>
              <w:t>Emma White</w:t>
            </w:r>
          </w:p>
        </w:tc>
        <w:tc>
          <w:tcPr>
            <w:tcW w:w="1984" w:type="dxa"/>
          </w:tcPr>
          <w:p w14:paraId="01E52EF4" w14:textId="77777777" w:rsidR="007C1221" w:rsidRDefault="00FF3423">
            <w:pPr>
              <w:pStyle w:val="TableParagraph"/>
              <w:ind w:left="109"/>
              <w:rPr>
                <w:sz w:val="18"/>
              </w:rPr>
            </w:pPr>
            <w:r>
              <w:rPr>
                <w:sz w:val="18"/>
              </w:rPr>
              <w:t>£</w:t>
            </w:r>
            <w:r w:rsidR="00574D55">
              <w:rPr>
                <w:sz w:val="18"/>
              </w:rPr>
              <w:t>2</w:t>
            </w:r>
            <w:r w:rsidR="00BB6352">
              <w:rPr>
                <w:sz w:val="18"/>
              </w:rPr>
              <w:t>6,484</w:t>
            </w:r>
          </w:p>
        </w:tc>
      </w:tr>
      <w:tr w:rsidR="00BB6352" w14:paraId="25B9E252" w14:textId="77777777">
        <w:trPr>
          <w:trHeight w:val="2246"/>
        </w:trPr>
        <w:tc>
          <w:tcPr>
            <w:tcW w:w="2235" w:type="dxa"/>
          </w:tcPr>
          <w:p w14:paraId="4D975256" w14:textId="77777777" w:rsidR="00BB6352" w:rsidRDefault="00BB6352">
            <w:pPr>
              <w:pStyle w:val="TableParagraph"/>
              <w:ind w:right="417"/>
              <w:rPr>
                <w:sz w:val="18"/>
              </w:rPr>
            </w:pPr>
            <w:r>
              <w:rPr>
                <w:sz w:val="18"/>
              </w:rPr>
              <w:lastRenderedPageBreak/>
              <w:t>Increased attainment through focused intervention</w:t>
            </w:r>
          </w:p>
        </w:tc>
        <w:tc>
          <w:tcPr>
            <w:tcW w:w="2410" w:type="dxa"/>
          </w:tcPr>
          <w:p w14:paraId="1E14DC46" w14:textId="77777777" w:rsidR="00BB6352" w:rsidRPr="00957EB3" w:rsidRDefault="00BB6352">
            <w:pPr>
              <w:pStyle w:val="TableParagraph"/>
              <w:ind w:right="102"/>
              <w:rPr>
                <w:strike/>
                <w:sz w:val="18"/>
              </w:rPr>
            </w:pPr>
            <w:r w:rsidRPr="00957EB3">
              <w:rPr>
                <w:strike/>
                <w:sz w:val="18"/>
              </w:rPr>
              <w:t>Year 6 - smaller class size during Spring Term</w:t>
            </w:r>
          </w:p>
          <w:p w14:paraId="66E09159" w14:textId="77777777" w:rsidR="002E25B5" w:rsidRDefault="002E25B5">
            <w:pPr>
              <w:pStyle w:val="TableParagraph"/>
              <w:ind w:right="102"/>
              <w:rPr>
                <w:sz w:val="18"/>
              </w:rPr>
            </w:pPr>
          </w:p>
          <w:p w14:paraId="413E9338" w14:textId="38DD6620" w:rsidR="00957EB3" w:rsidRPr="00957EB3" w:rsidRDefault="00957EB3">
            <w:pPr>
              <w:pStyle w:val="TableParagraph"/>
              <w:ind w:right="102"/>
              <w:rPr>
                <w:color w:val="FF0000"/>
                <w:sz w:val="18"/>
              </w:rPr>
            </w:pPr>
            <w:r>
              <w:rPr>
                <w:color w:val="FF0000"/>
                <w:sz w:val="18"/>
              </w:rPr>
              <w:t xml:space="preserve">Year 5 – smaller class size end of Spring Term. </w:t>
            </w:r>
          </w:p>
        </w:tc>
        <w:tc>
          <w:tcPr>
            <w:tcW w:w="3828" w:type="dxa"/>
          </w:tcPr>
          <w:p w14:paraId="18A2AD5A" w14:textId="77777777" w:rsidR="00895CD5" w:rsidRPr="00895CD5" w:rsidRDefault="00895CD5" w:rsidP="00895CD5">
            <w:pPr>
              <w:pStyle w:val="TableParagraph"/>
              <w:ind w:right="109"/>
              <w:rPr>
                <w:sz w:val="18"/>
              </w:rPr>
            </w:pPr>
            <w:r w:rsidRPr="00895CD5">
              <w:rPr>
                <w:sz w:val="18"/>
              </w:rPr>
              <w:t>Overall, there is a relatively consistent finding that smaller classes are associated with slightly higher attainment when other factors are controlled for and when class sizes have been deliberately reduced in experimental evaluations.</w:t>
            </w:r>
          </w:p>
          <w:p w14:paraId="33E11FA7" w14:textId="77777777" w:rsidR="00BB6352" w:rsidRDefault="00BB6352">
            <w:pPr>
              <w:pStyle w:val="TableParagraph"/>
              <w:ind w:right="109"/>
              <w:rPr>
                <w:sz w:val="18"/>
              </w:rPr>
            </w:pPr>
          </w:p>
        </w:tc>
        <w:tc>
          <w:tcPr>
            <w:tcW w:w="3259" w:type="dxa"/>
          </w:tcPr>
          <w:p w14:paraId="633C8525" w14:textId="77777777" w:rsidR="00BB6352" w:rsidRDefault="00BB6352">
            <w:pPr>
              <w:pStyle w:val="TableParagraph"/>
              <w:ind w:left="108" w:right="409"/>
              <w:rPr>
                <w:sz w:val="18"/>
              </w:rPr>
            </w:pPr>
            <w:r>
              <w:rPr>
                <w:sz w:val="18"/>
              </w:rPr>
              <w:t>Data tracking</w:t>
            </w:r>
          </w:p>
          <w:p w14:paraId="019EC122" w14:textId="77777777" w:rsidR="00F6378C" w:rsidRDefault="00F6378C">
            <w:pPr>
              <w:pStyle w:val="TableParagraph"/>
              <w:ind w:left="108" w:right="409"/>
              <w:rPr>
                <w:sz w:val="18"/>
              </w:rPr>
            </w:pPr>
          </w:p>
          <w:p w14:paraId="5E8807DB" w14:textId="485E5BF9" w:rsidR="00F6378C" w:rsidRDefault="00703CD8">
            <w:pPr>
              <w:pStyle w:val="TableParagraph"/>
              <w:ind w:left="108" w:right="409"/>
              <w:rPr>
                <w:sz w:val="18"/>
              </w:rPr>
            </w:pPr>
            <w:r>
              <w:rPr>
                <w:noProof/>
                <w:lang w:eastAsia="en-GB"/>
              </w:rPr>
              <w:drawing>
                <wp:inline distT="0" distB="0" distL="0" distR="0" wp14:anchorId="66FB3E50" wp14:editId="065E222E">
                  <wp:extent cx="1857375" cy="474491"/>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900040" cy="485390"/>
                          </a:xfrm>
                          <a:prstGeom prst="rect">
                            <a:avLst/>
                          </a:prstGeom>
                        </pic:spPr>
                      </pic:pic>
                    </a:graphicData>
                  </a:graphic>
                </wp:inline>
              </w:drawing>
            </w:r>
          </w:p>
        </w:tc>
        <w:tc>
          <w:tcPr>
            <w:tcW w:w="1276" w:type="dxa"/>
          </w:tcPr>
          <w:p w14:paraId="40A1EB00" w14:textId="77777777" w:rsidR="00BB6352" w:rsidRDefault="00BB6352">
            <w:pPr>
              <w:pStyle w:val="TableParagraph"/>
              <w:ind w:left="109"/>
              <w:rPr>
                <w:strike/>
                <w:sz w:val="18"/>
              </w:rPr>
            </w:pPr>
            <w:r w:rsidRPr="00957EB3">
              <w:rPr>
                <w:strike/>
                <w:sz w:val="18"/>
              </w:rPr>
              <w:t>Emma White</w:t>
            </w:r>
          </w:p>
          <w:p w14:paraId="23A2539F" w14:textId="0D1C6239" w:rsidR="00957EB3" w:rsidRPr="00957EB3" w:rsidRDefault="00957EB3">
            <w:pPr>
              <w:pStyle w:val="TableParagraph"/>
              <w:ind w:left="109"/>
              <w:rPr>
                <w:color w:val="FF0000"/>
                <w:sz w:val="18"/>
              </w:rPr>
            </w:pPr>
            <w:r>
              <w:rPr>
                <w:color w:val="FF0000"/>
                <w:sz w:val="18"/>
              </w:rPr>
              <w:t>Jade Wakefield</w:t>
            </w:r>
          </w:p>
        </w:tc>
        <w:tc>
          <w:tcPr>
            <w:tcW w:w="1984" w:type="dxa"/>
          </w:tcPr>
          <w:p w14:paraId="256EC64B" w14:textId="77777777" w:rsidR="00BB6352" w:rsidRDefault="00BB6352">
            <w:pPr>
              <w:pStyle w:val="TableParagraph"/>
              <w:ind w:left="109"/>
              <w:rPr>
                <w:sz w:val="18"/>
              </w:rPr>
            </w:pPr>
            <w:r>
              <w:rPr>
                <w:sz w:val="18"/>
              </w:rPr>
              <w:t>£1</w:t>
            </w:r>
            <w:r w:rsidR="00895CD5">
              <w:rPr>
                <w:sz w:val="18"/>
              </w:rPr>
              <w:t>7400</w:t>
            </w:r>
          </w:p>
        </w:tc>
      </w:tr>
      <w:tr w:rsidR="007C1221" w14:paraId="259926F3" w14:textId="77777777">
        <w:trPr>
          <w:trHeight w:val="505"/>
        </w:trPr>
        <w:tc>
          <w:tcPr>
            <w:tcW w:w="13008" w:type="dxa"/>
            <w:gridSpan w:val="5"/>
          </w:tcPr>
          <w:p w14:paraId="672C2AAB" w14:textId="77777777" w:rsidR="007C1221" w:rsidRDefault="00FF3423">
            <w:pPr>
              <w:pStyle w:val="TableParagraph"/>
              <w:spacing w:before="45"/>
              <w:ind w:left="0" w:right="93"/>
              <w:jc w:val="right"/>
              <w:rPr>
                <w:b/>
              </w:rPr>
            </w:pPr>
            <w:r>
              <w:rPr>
                <w:b/>
              </w:rPr>
              <w:t>Total budgeted cost</w:t>
            </w:r>
          </w:p>
        </w:tc>
        <w:tc>
          <w:tcPr>
            <w:tcW w:w="1984" w:type="dxa"/>
          </w:tcPr>
          <w:p w14:paraId="246DDBE2" w14:textId="77777777" w:rsidR="007C1221" w:rsidRPr="00BB6352" w:rsidRDefault="00BB6352">
            <w:pPr>
              <w:pStyle w:val="TableParagraph"/>
              <w:ind w:left="109"/>
              <w:rPr>
                <w:b/>
                <w:sz w:val="18"/>
              </w:rPr>
            </w:pPr>
            <w:r>
              <w:rPr>
                <w:b/>
                <w:sz w:val="18"/>
              </w:rPr>
              <w:t>£</w:t>
            </w:r>
            <w:r w:rsidR="00677E93">
              <w:rPr>
                <w:b/>
                <w:sz w:val="18"/>
              </w:rPr>
              <w:t>43884</w:t>
            </w:r>
          </w:p>
        </w:tc>
      </w:tr>
      <w:tr w:rsidR="007C1221" w14:paraId="37E98DC9" w14:textId="77777777">
        <w:trPr>
          <w:trHeight w:val="357"/>
        </w:trPr>
        <w:tc>
          <w:tcPr>
            <w:tcW w:w="14992" w:type="dxa"/>
            <w:gridSpan w:val="6"/>
          </w:tcPr>
          <w:p w14:paraId="7F77F471" w14:textId="77777777" w:rsidR="007C1221" w:rsidRDefault="00FF3423">
            <w:pPr>
              <w:pStyle w:val="TableParagraph"/>
              <w:spacing w:before="45"/>
              <w:ind w:left="146"/>
              <w:rPr>
                <w:b/>
              </w:rPr>
            </w:pPr>
            <w:r>
              <w:rPr>
                <w:b/>
              </w:rPr>
              <w:t>iii. Other approaches</w:t>
            </w:r>
          </w:p>
        </w:tc>
      </w:tr>
      <w:tr w:rsidR="007C1221" w14:paraId="1CBB81AA" w14:textId="77777777">
        <w:trPr>
          <w:trHeight w:val="873"/>
        </w:trPr>
        <w:tc>
          <w:tcPr>
            <w:tcW w:w="2235" w:type="dxa"/>
          </w:tcPr>
          <w:p w14:paraId="15F11FE1" w14:textId="77777777" w:rsidR="007C1221" w:rsidRDefault="00FF3423">
            <w:pPr>
              <w:pStyle w:val="TableParagraph"/>
              <w:spacing w:before="46"/>
              <w:rPr>
                <w:b/>
              </w:rPr>
            </w:pPr>
            <w:r>
              <w:rPr>
                <w:b/>
              </w:rPr>
              <w:t>Desired outcome</w:t>
            </w:r>
          </w:p>
        </w:tc>
        <w:tc>
          <w:tcPr>
            <w:tcW w:w="2410" w:type="dxa"/>
          </w:tcPr>
          <w:p w14:paraId="5E60B5A1" w14:textId="77777777" w:rsidR="007C1221" w:rsidRDefault="00FF3423">
            <w:pPr>
              <w:pStyle w:val="TableParagraph"/>
              <w:spacing w:before="46"/>
              <w:ind w:right="573"/>
              <w:rPr>
                <w:b/>
              </w:rPr>
            </w:pPr>
            <w:r>
              <w:rPr>
                <w:b/>
              </w:rPr>
              <w:t>Chosen action/approach</w:t>
            </w:r>
          </w:p>
        </w:tc>
        <w:tc>
          <w:tcPr>
            <w:tcW w:w="3828" w:type="dxa"/>
          </w:tcPr>
          <w:p w14:paraId="3F24D8D9" w14:textId="77777777" w:rsidR="007C1221" w:rsidRDefault="00FF3423">
            <w:pPr>
              <w:pStyle w:val="TableParagraph"/>
              <w:spacing w:before="46"/>
              <w:ind w:right="84"/>
              <w:rPr>
                <w:b/>
              </w:rPr>
            </w:pPr>
            <w:r>
              <w:rPr>
                <w:b/>
              </w:rPr>
              <w:t>What is the evidence and rationale for this choice?</w:t>
            </w:r>
          </w:p>
        </w:tc>
        <w:tc>
          <w:tcPr>
            <w:tcW w:w="3259" w:type="dxa"/>
          </w:tcPr>
          <w:p w14:paraId="039FE43D" w14:textId="77777777" w:rsidR="007C1221" w:rsidRDefault="00FF3423">
            <w:pPr>
              <w:pStyle w:val="TableParagraph"/>
              <w:spacing w:before="46"/>
              <w:ind w:left="108" w:right="566"/>
              <w:rPr>
                <w:b/>
              </w:rPr>
            </w:pPr>
            <w:r>
              <w:rPr>
                <w:b/>
              </w:rPr>
              <w:t>How will you ensure it is implemented well?</w:t>
            </w:r>
          </w:p>
        </w:tc>
        <w:tc>
          <w:tcPr>
            <w:tcW w:w="1276" w:type="dxa"/>
          </w:tcPr>
          <w:p w14:paraId="28039EC0" w14:textId="77777777" w:rsidR="007C1221" w:rsidRDefault="00FF3423">
            <w:pPr>
              <w:pStyle w:val="TableParagraph"/>
              <w:spacing w:before="46"/>
              <w:ind w:left="109"/>
              <w:rPr>
                <w:b/>
              </w:rPr>
            </w:pPr>
            <w:r>
              <w:rPr>
                <w:b/>
              </w:rPr>
              <w:t>Staff lead</w:t>
            </w:r>
          </w:p>
        </w:tc>
        <w:tc>
          <w:tcPr>
            <w:tcW w:w="1984" w:type="dxa"/>
          </w:tcPr>
          <w:p w14:paraId="2DEDF422" w14:textId="77777777" w:rsidR="007C1221" w:rsidRDefault="00FF3423">
            <w:pPr>
              <w:pStyle w:val="TableParagraph"/>
              <w:spacing w:before="46"/>
              <w:ind w:left="109" w:right="84"/>
              <w:rPr>
                <w:b/>
              </w:rPr>
            </w:pPr>
            <w:r>
              <w:rPr>
                <w:b/>
              </w:rPr>
              <w:t>When will you review implementation?</w:t>
            </w:r>
          </w:p>
        </w:tc>
      </w:tr>
      <w:tr w:rsidR="007C1221" w14:paraId="061002F7" w14:textId="77777777">
        <w:trPr>
          <w:trHeight w:val="1977"/>
        </w:trPr>
        <w:tc>
          <w:tcPr>
            <w:tcW w:w="2235" w:type="dxa"/>
          </w:tcPr>
          <w:p w14:paraId="606A0AE8" w14:textId="77777777" w:rsidR="007C1221" w:rsidRDefault="00FF3423">
            <w:pPr>
              <w:pStyle w:val="TableParagraph"/>
              <w:ind w:right="166"/>
              <w:rPr>
                <w:sz w:val="18"/>
              </w:rPr>
            </w:pPr>
            <w:r>
              <w:rPr>
                <w:sz w:val="18"/>
              </w:rPr>
              <w:t>Increased attendance of PP children</w:t>
            </w:r>
          </w:p>
        </w:tc>
        <w:tc>
          <w:tcPr>
            <w:tcW w:w="2410" w:type="dxa"/>
          </w:tcPr>
          <w:p w14:paraId="5F31504E" w14:textId="77777777" w:rsidR="007C1221" w:rsidRDefault="00FF3423">
            <w:pPr>
              <w:pStyle w:val="TableParagraph"/>
              <w:ind w:right="431"/>
              <w:rPr>
                <w:sz w:val="18"/>
              </w:rPr>
            </w:pPr>
            <w:r w:rsidRPr="00957EB3">
              <w:rPr>
                <w:sz w:val="18"/>
                <w:highlight w:val="green"/>
              </w:rPr>
              <w:t>Funding of Educational Welfare</w:t>
            </w:r>
          </w:p>
        </w:tc>
        <w:tc>
          <w:tcPr>
            <w:tcW w:w="3828" w:type="dxa"/>
          </w:tcPr>
          <w:p w14:paraId="01E29B01" w14:textId="77777777" w:rsidR="007C1221" w:rsidRDefault="00FF3423">
            <w:pPr>
              <w:pStyle w:val="TableParagraph"/>
              <w:ind w:right="104"/>
              <w:rPr>
                <w:sz w:val="18"/>
              </w:rPr>
            </w:pPr>
            <w:r>
              <w:rPr>
                <w:sz w:val="18"/>
              </w:rPr>
              <w:t>Children who are persistently absent are affected in a number of ways. Primary-school children who have ongoing absence issues often come from disadvantaged backgrounds. These children may start school behind their peers in terms of their language and social development, and missing lots of school makes it harder for them to catch</w:t>
            </w:r>
            <w:r>
              <w:rPr>
                <w:spacing w:val="-4"/>
                <w:sz w:val="18"/>
              </w:rPr>
              <w:t xml:space="preserve"> </w:t>
            </w:r>
            <w:r>
              <w:rPr>
                <w:sz w:val="18"/>
              </w:rPr>
              <w:t>up.</w:t>
            </w:r>
          </w:p>
        </w:tc>
        <w:tc>
          <w:tcPr>
            <w:tcW w:w="3259" w:type="dxa"/>
          </w:tcPr>
          <w:p w14:paraId="6D612098" w14:textId="77777777" w:rsidR="007C1221" w:rsidRDefault="00FF3423">
            <w:pPr>
              <w:pStyle w:val="TableParagraph"/>
              <w:ind w:left="108" w:right="209"/>
              <w:rPr>
                <w:sz w:val="18"/>
              </w:rPr>
            </w:pPr>
            <w:r>
              <w:rPr>
                <w:sz w:val="18"/>
              </w:rPr>
              <w:t>Half termly meeting with Educational Welfare</w:t>
            </w:r>
          </w:p>
          <w:p w14:paraId="601F8A69" w14:textId="1D0D3FD2" w:rsidR="007C1221" w:rsidRDefault="00FF3423">
            <w:pPr>
              <w:pStyle w:val="TableParagraph"/>
              <w:spacing w:before="2"/>
              <w:ind w:left="108" w:right="1010"/>
              <w:rPr>
                <w:sz w:val="18"/>
              </w:rPr>
            </w:pPr>
            <w:r>
              <w:rPr>
                <w:sz w:val="18"/>
              </w:rPr>
              <w:t>Minutes of meetings Tracking of Pupil Premium Attendance</w:t>
            </w:r>
          </w:p>
          <w:p w14:paraId="20562E9D" w14:textId="2546EFEA" w:rsidR="00C84AA0" w:rsidRDefault="00C84AA0">
            <w:pPr>
              <w:pStyle w:val="TableParagraph"/>
              <w:spacing w:before="2"/>
              <w:ind w:left="108" w:right="1010"/>
              <w:rPr>
                <w:sz w:val="18"/>
              </w:rPr>
            </w:pPr>
          </w:p>
          <w:p w14:paraId="7EEEEB68" w14:textId="7981CA58" w:rsidR="009F6D9F" w:rsidRDefault="00F6378C" w:rsidP="009F6D9F">
            <w:pPr>
              <w:pStyle w:val="TableParagraph"/>
              <w:spacing w:before="2"/>
              <w:ind w:right="232"/>
              <w:rPr>
                <w:color w:val="FF0000"/>
                <w:sz w:val="18"/>
              </w:rPr>
            </w:pPr>
            <w:r>
              <w:rPr>
                <w:noProof/>
                <w:lang w:eastAsia="en-GB"/>
              </w:rPr>
              <w:lastRenderedPageBreak/>
              <w:drawing>
                <wp:inline distT="0" distB="0" distL="0" distR="0" wp14:anchorId="033C9D90" wp14:editId="47756013">
                  <wp:extent cx="2063115" cy="1492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063115" cy="1492250"/>
                          </a:xfrm>
                          <a:prstGeom prst="rect">
                            <a:avLst/>
                          </a:prstGeom>
                        </pic:spPr>
                      </pic:pic>
                    </a:graphicData>
                  </a:graphic>
                </wp:inline>
              </w:drawing>
            </w:r>
          </w:p>
          <w:p w14:paraId="14387FC3" w14:textId="77777777" w:rsidR="009F6D9F" w:rsidRPr="00C84AA0" w:rsidRDefault="009F6D9F" w:rsidP="009F6D9F">
            <w:pPr>
              <w:pStyle w:val="TableParagraph"/>
              <w:spacing w:before="2"/>
              <w:ind w:right="232"/>
              <w:rPr>
                <w:color w:val="FF0000"/>
                <w:sz w:val="18"/>
              </w:rPr>
            </w:pPr>
          </w:p>
          <w:p w14:paraId="422C6001" w14:textId="350DBC08" w:rsidR="00CC78E6" w:rsidRDefault="00CC78E6">
            <w:pPr>
              <w:pStyle w:val="TableParagraph"/>
              <w:spacing w:before="2"/>
              <w:ind w:left="108" w:right="1010"/>
              <w:rPr>
                <w:sz w:val="18"/>
              </w:rPr>
            </w:pPr>
          </w:p>
        </w:tc>
        <w:tc>
          <w:tcPr>
            <w:tcW w:w="1276" w:type="dxa"/>
          </w:tcPr>
          <w:p w14:paraId="1F792553" w14:textId="77777777" w:rsidR="007C1221" w:rsidRDefault="00F6378C">
            <w:pPr>
              <w:pStyle w:val="TableParagraph"/>
              <w:spacing w:before="0"/>
              <w:ind w:left="0"/>
              <w:rPr>
                <w:rFonts w:ascii="Times New Roman"/>
                <w:sz w:val="18"/>
              </w:rPr>
            </w:pPr>
            <w:r>
              <w:rPr>
                <w:rFonts w:ascii="Times New Roman"/>
                <w:sz w:val="18"/>
              </w:rPr>
              <w:lastRenderedPageBreak/>
              <w:t>CW</w:t>
            </w:r>
          </w:p>
          <w:p w14:paraId="3B6BEFCA" w14:textId="6B2091B6" w:rsidR="00F6378C" w:rsidRDefault="00F6378C">
            <w:pPr>
              <w:pStyle w:val="TableParagraph"/>
              <w:spacing w:before="0"/>
              <w:ind w:left="0"/>
              <w:rPr>
                <w:rFonts w:ascii="Times New Roman"/>
                <w:sz w:val="18"/>
              </w:rPr>
            </w:pPr>
            <w:r>
              <w:rPr>
                <w:rFonts w:ascii="Times New Roman"/>
                <w:sz w:val="18"/>
              </w:rPr>
              <w:t>KL</w:t>
            </w:r>
          </w:p>
        </w:tc>
        <w:tc>
          <w:tcPr>
            <w:tcW w:w="1984" w:type="dxa"/>
          </w:tcPr>
          <w:p w14:paraId="36DAE1AA" w14:textId="77777777" w:rsidR="007C1221" w:rsidRDefault="00FF3423">
            <w:pPr>
              <w:pStyle w:val="TableParagraph"/>
              <w:ind w:left="109"/>
              <w:rPr>
                <w:sz w:val="18"/>
              </w:rPr>
            </w:pPr>
            <w:r>
              <w:rPr>
                <w:sz w:val="18"/>
              </w:rPr>
              <w:t>COST £1500</w:t>
            </w:r>
          </w:p>
        </w:tc>
      </w:tr>
      <w:tr w:rsidR="007C1221" w14:paraId="51FA7EF7" w14:textId="77777777">
        <w:trPr>
          <w:trHeight w:val="1565"/>
        </w:trPr>
        <w:tc>
          <w:tcPr>
            <w:tcW w:w="2235" w:type="dxa"/>
          </w:tcPr>
          <w:p w14:paraId="2F4E66CB" w14:textId="77777777" w:rsidR="007C1221" w:rsidRDefault="00FF3423">
            <w:pPr>
              <w:pStyle w:val="TableParagraph"/>
              <w:ind w:right="222"/>
              <w:rPr>
                <w:sz w:val="18"/>
              </w:rPr>
            </w:pPr>
            <w:r>
              <w:rPr>
                <w:sz w:val="18"/>
              </w:rPr>
              <w:lastRenderedPageBreak/>
              <w:t>Raised self-esteem and self-confidence, impacting on progress</w:t>
            </w:r>
          </w:p>
        </w:tc>
        <w:tc>
          <w:tcPr>
            <w:tcW w:w="2410" w:type="dxa"/>
          </w:tcPr>
          <w:p w14:paraId="6F6A3B35" w14:textId="77777777" w:rsidR="007C1221" w:rsidRDefault="00FF3423">
            <w:pPr>
              <w:pStyle w:val="TableParagraph"/>
              <w:spacing w:before="51"/>
              <w:rPr>
                <w:sz w:val="18"/>
              </w:rPr>
            </w:pPr>
            <w:r w:rsidRPr="00957EB3">
              <w:rPr>
                <w:sz w:val="18"/>
                <w:highlight w:val="green"/>
              </w:rPr>
              <w:t>Funding of learning mentor</w:t>
            </w:r>
          </w:p>
          <w:p w14:paraId="6DCA41E6" w14:textId="6D98FC3A" w:rsidR="00957EB3" w:rsidRPr="00957EB3" w:rsidRDefault="00957EB3">
            <w:pPr>
              <w:pStyle w:val="TableParagraph"/>
              <w:spacing w:before="51"/>
              <w:rPr>
                <w:color w:val="FF0000"/>
                <w:sz w:val="18"/>
              </w:rPr>
            </w:pPr>
            <w:r>
              <w:rPr>
                <w:color w:val="FF0000"/>
                <w:sz w:val="18"/>
              </w:rPr>
              <w:t xml:space="preserve">New learning mentor joined the school at the start of the Spring Term. </w:t>
            </w:r>
          </w:p>
        </w:tc>
        <w:tc>
          <w:tcPr>
            <w:tcW w:w="3828" w:type="dxa"/>
          </w:tcPr>
          <w:p w14:paraId="034F11B0" w14:textId="77777777" w:rsidR="007C1221" w:rsidRDefault="00FF3423">
            <w:pPr>
              <w:pStyle w:val="TableParagraph"/>
              <w:ind w:right="259"/>
              <w:rPr>
                <w:sz w:val="18"/>
              </w:rPr>
            </w:pPr>
            <w:r>
              <w:rPr>
                <w:sz w:val="18"/>
              </w:rPr>
              <w:t>Our learning mentor provide support and guidance to children who are experiencing difficulties in learning due to social, emotional or behavioural problems or other issues. Our learning mentor helps pupils overcome behavioural, social or emotional problems that are affecting their learning.</w:t>
            </w:r>
          </w:p>
        </w:tc>
        <w:tc>
          <w:tcPr>
            <w:tcW w:w="3259" w:type="dxa"/>
          </w:tcPr>
          <w:p w14:paraId="0B664D9B" w14:textId="77777777" w:rsidR="007C1221" w:rsidRDefault="00FF3423">
            <w:pPr>
              <w:pStyle w:val="TableParagraph"/>
              <w:ind w:left="108" w:right="429"/>
              <w:rPr>
                <w:sz w:val="18"/>
              </w:rPr>
            </w:pPr>
            <w:r>
              <w:rPr>
                <w:sz w:val="18"/>
              </w:rPr>
              <w:t xml:space="preserve">Discussions with Learning </w:t>
            </w:r>
            <w:proofErr w:type="gramStart"/>
            <w:r>
              <w:rPr>
                <w:sz w:val="18"/>
              </w:rPr>
              <w:t>mentor</w:t>
            </w:r>
            <w:proofErr w:type="gramEnd"/>
            <w:r>
              <w:rPr>
                <w:sz w:val="18"/>
              </w:rPr>
              <w:t xml:space="preserve"> Learning mentors notes Attendance figures</w:t>
            </w:r>
          </w:p>
          <w:p w14:paraId="79D7B542" w14:textId="77777777" w:rsidR="007C1221" w:rsidRDefault="00FF3423">
            <w:pPr>
              <w:pStyle w:val="TableParagraph"/>
              <w:spacing w:before="1"/>
              <w:ind w:left="108"/>
              <w:rPr>
                <w:sz w:val="18"/>
              </w:rPr>
            </w:pPr>
            <w:r>
              <w:rPr>
                <w:sz w:val="18"/>
              </w:rPr>
              <w:t>Data</w:t>
            </w:r>
          </w:p>
          <w:p w14:paraId="4FB33697" w14:textId="77777777" w:rsidR="00253596" w:rsidRDefault="00253596">
            <w:pPr>
              <w:pStyle w:val="TableParagraph"/>
              <w:spacing w:before="1"/>
              <w:ind w:left="108"/>
              <w:rPr>
                <w:sz w:val="18"/>
              </w:rPr>
            </w:pPr>
          </w:p>
          <w:p w14:paraId="6EBBDD6B" w14:textId="0B06C56C" w:rsidR="00253596" w:rsidRPr="00253596" w:rsidRDefault="005A6204">
            <w:pPr>
              <w:pStyle w:val="TableParagraph"/>
              <w:spacing w:before="1"/>
              <w:ind w:left="108"/>
              <w:rPr>
                <w:color w:val="FF0000"/>
                <w:sz w:val="18"/>
              </w:rPr>
            </w:pPr>
            <w:r>
              <w:rPr>
                <w:noProof/>
                <w:lang w:eastAsia="en-GB"/>
              </w:rPr>
              <w:drawing>
                <wp:inline distT="0" distB="0" distL="0" distR="0" wp14:anchorId="1DD079EE" wp14:editId="07CAB8E1">
                  <wp:extent cx="1837020" cy="18573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841071" cy="1861471"/>
                          </a:xfrm>
                          <a:prstGeom prst="rect">
                            <a:avLst/>
                          </a:prstGeom>
                        </pic:spPr>
                      </pic:pic>
                    </a:graphicData>
                  </a:graphic>
                </wp:inline>
              </w:drawing>
            </w:r>
          </w:p>
        </w:tc>
        <w:tc>
          <w:tcPr>
            <w:tcW w:w="1276" w:type="dxa"/>
          </w:tcPr>
          <w:p w14:paraId="219E5FA7" w14:textId="77777777" w:rsidR="007C1221" w:rsidRDefault="00E3662B">
            <w:pPr>
              <w:pStyle w:val="TableParagraph"/>
              <w:spacing w:before="0"/>
              <w:ind w:left="0"/>
              <w:rPr>
                <w:rFonts w:ascii="Times New Roman"/>
                <w:sz w:val="18"/>
              </w:rPr>
            </w:pPr>
            <w:r>
              <w:rPr>
                <w:rFonts w:ascii="Times New Roman"/>
                <w:sz w:val="18"/>
              </w:rPr>
              <w:t>CW</w:t>
            </w:r>
          </w:p>
          <w:p w14:paraId="382A45DA" w14:textId="56980901" w:rsidR="00E3662B" w:rsidRDefault="00E3662B">
            <w:pPr>
              <w:pStyle w:val="TableParagraph"/>
              <w:spacing w:before="0"/>
              <w:ind w:left="0"/>
              <w:rPr>
                <w:rFonts w:ascii="Times New Roman"/>
                <w:sz w:val="18"/>
              </w:rPr>
            </w:pPr>
          </w:p>
        </w:tc>
        <w:tc>
          <w:tcPr>
            <w:tcW w:w="1984" w:type="dxa"/>
          </w:tcPr>
          <w:p w14:paraId="48C68DCB" w14:textId="77777777" w:rsidR="007C1221" w:rsidRDefault="00FF3423">
            <w:pPr>
              <w:pStyle w:val="TableParagraph"/>
              <w:ind w:left="109" w:right="324"/>
              <w:rPr>
                <w:sz w:val="18"/>
              </w:rPr>
            </w:pPr>
            <w:r>
              <w:rPr>
                <w:sz w:val="18"/>
              </w:rPr>
              <w:t xml:space="preserve">COST Learning mentor </w:t>
            </w:r>
          </w:p>
          <w:p w14:paraId="043A772C" w14:textId="77777777" w:rsidR="00895CD5" w:rsidRDefault="00895CD5">
            <w:pPr>
              <w:pStyle w:val="TableParagraph"/>
              <w:ind w:left="109" w:right="324"/>
              <w:rPr>
                <w:sz w:val="18"/>
              </w:rPr>
            </w:pPr>
            <w:r>
              <w:rPr>
                <w:sz w:val="18"/>
              </w:rPr>
              <w:t>£26,484</w:t>
            </w:r>
          </w:p>
        </w:tc>
      </w:tr>
      <w:tr w:rsidR="007C1221" w14:paraId="7A19C5B2" w14:textId="77777777">
        <w:trPr>
          <w:trHeight w:val="2599"/>
        </w:trPr>
        <w:tc>
          <w:tcPr>
            <w:tcW w:w="2235" w:type="dxa"/>
          </w:tcPr>
          <w:p w14:paraId="62C920DA" w14:textId="77777777" w:rsidR="007C1221" w:rsidRDefault="00FF3423">
            <w:pPr>
              <w:pStyle w:val="TableParagraph"/>
              <w:ind w:right="166"/>
              <w:rPr>
                <w:sz w:val="18"/>
              </w:rPr>
            </w:pPr>
            <w:r>
              <w:rPr>
                <w:sz w:val="18"/>
              </w:rPr>
              <w:t>Provision and support in place for pupils – improved outcomes for pupils</w:t>
            </w:r>
          </w:p>
        </w:tc>
        <w:tc>
          <w:tcPr>
            <w:tcW w:w="2410" w:type="dxa"/>
          </w:tcPr>
          <w:p w14:paraId="2A85B97D" w14:textId="77777777" w:rsidR="007C1221" w:rsidRDefault="00FF3423">
            <w:pPr>
              <w:pStyle w:val="TableParagraph"/>
              <w:spacing w:before="52"/>
              <w:rPr>
                <w:sz w:val="18"/>
              </w:rPr>
            </w:pPr>
            <w:r w:rsidRPr="00957EB3">
              <w:rPr>
                <w:sz w:val="18"/>
                <w:highlight w:val="green"/>
              </w:rPr>
              <w:t>Educational psychology</w:t>
            </w:r>
          </w:p>
          <w:p w14:paraId="58FE2CC0" w14:textId="29D93339" w:rsidR="00957EB3" w:rsidRPr="00957EB3" w:rsidRDefault="00957EB3">
            <w:pPr>
              <w:pStyle w:val="TableParagraph"/>
              <w:spacing w:before="52"/>
              <w:rPr>
                <w:color w:val="FF0000"/>
                <w:sz w:val="18"/>
              </w:rPr>
            </w:pPr>
            <w:r>
              <w:rPr>
                <w:color w:val="FF0000"/>
                <w:sz w:val="18"/>
              </w:rPr>
              <w:t>Hours from Spring Term will transfer to the Summer Term</w:t>
            </w:r>
          </w:p>
        </w:tc>
        <w:tc>
          <w:tcPr>
            <w:tcW w:w="3828" w:type="dxa"/>
          </w:tcPr>
          <w:p w14:paraId="2A07AE9F" w14:textId="77777777" w:rsidR="007C1221" w:rsidRDefault="00FF3423">
            <w:pPr>
              <w:pStyle w:val="TableParagraph"/>
              <w:ind w:right="98"/>
              <w:rPr>
                <w:sz w:val="18"/>
              </w:rPr>
            </w:pPr>
            <w:r>
              <w:rPr>
                <w:sz w:val="18"/>
              </w:rPr>
              <w:t>EPs use their training in psychology and knowledge of child development to assess difficulties children may be having with their learning. They provide advice and training on how schools might help children to learn and develop. They recommend methods, or develop strategies in partnership with schools, to help a child learn more effectively. Strategies may include teaching approaches, improvements to learning environments, advice on curriculum</w:t>
            </w:r>
            <w:r>
              <w:rPr>
                <w:spacing w:val="-19"/>
                <w:sz w:val="18"/>
              </w:rPr>
              <w:t xml:space="preserve"> </w:t>
            </w:r>
            <w:r>
              <w:rPr>
                <w:sz w:val="18"/>
              </w:rPr>
              <w:t>materials and behaviour</w:t>
            </w:r>
            <w:r>
              <w:rPr>
                <w:spacing w:val="-1"/>
                <w:sz w:val="18"/>
              </w:rPr>
              <w:t xml:space="preserve"> </w:t>
            </w:r>
            <w:r>
              <w:rPr>
                <w:sz w:val="18"/>
              </w:rPr>
              <w:t>support.</w:t>
            </w:r>
          </w:p>
        </w:tc>
        <w:tc>
          <w:tcPr>
            <w:tcW w:w="3259" w:type="dxa"/>
          </w:tcPr>
          <w:p w14:paraId="3DFB9E8C" w14:textId="77777777" w:rsidR="007C1221" w:rsidRDefault="00FF3423">
            <w:pPr>
              <w:pStyle w:val="TableParagraph"/>
              <w:ind w:left="108" w:right="1720"/>
              <w:rPr>
                <w:sz w:val="18"/>
              </w:rPr>
            </w:pPr>
            <w:r>
              <w:rPr>
                <w:sz w:val="18"/>
              </w:rPr>
              <w:t>EP reports Children’s targets</w:t>
            </w:r>
          </w:p>
          <w:p w14:paraId="4B4CE024" w14:textId="77777777" w:rsidR="00CC78E6" w:rsidRDefault="00CC78E6">
            <w:pPr>
              <w:pStyle w:val="TableParagraph"/>
              <w:ind w:left="108" w:right="1720"/>
              <w:rPr>
                <w:sz w:val="18"/>
              </w:rPr>
            </w:pPr>
          </w:p>
          <w:p w14:paraId="029662BB" w14:textId="77777777" w:rsidR="00C84AA0" w:rsidRDefault="009F6D9F" w:rsidP="009F6D9F">
            <w:pPr>
              <w:pStyle w:val="TableParagraph"/>
              <w:ind w:left="108" w:right="232"/>
              <w:rPr>
                <w:color w:val="FF0000"/>
                <w:sz w:val="18"/>
              </w:rPr>
            </w:pPr>
            <w:r>
              <w:rPr>
                <w:color w:val="FF0000"/>
                <w:sz w:val="18"/>
              </w:rPr>
              <w:t>3 PP children have been assessed by our EP. One assessment was to support the submission of an EHCP. Two assessments are part of evidence needed for a further two EHCP requests.</w:t>
            </w:r>
          </w:p>
          <w:p w14:paraId="03C2E0AF" w14:textId="0D702CBF" w:rsidR="009F6D9F" w:rsidRPr="00C84AA0" w:rsidRDefault="009F6D9F" w:rsidP="009F6D9F">
            <w:pPr>
              <w:pStyle w:val="TableParagraph"/>
              <w:ind w:left="108" w:right="232"/>
              <w:rPr>
                <w:color w:val="FF0000"/>
                <w:sz w:val="18"/>
              </w:rPr>
            </w:pPr>
            <w:r>
              <w:rPr>
                <w:color w:val="FF0000"/>
                <w:sz w:val="18"/>
              </w:rPr>
              <w:t>(2 of these children are at high risk of exclusion so external advice was essential)</w:t>
            </w:r>
          </w:p>
        </w:tc>
        <w:tc>
          <w:tcPr>
            <w:tcW w:w="1276" w:type="dxa"/>
          </w:tcPr>
          <w:p w14:paraId="663241A9" w14:textId="49144A1B" w:rsidR="007C1221" w:rsidRDefault="00E3662B">
            <w:pPr>
              <w:pStyle w:val="TableParagraph"/>
              <w:spacing w:before="0"/>
              <w:ind w:left="0"/>
              <w:rPr>
                <w:rFonts w:ascii="Times New Roman"/>
                <w:sz w:val="18"/>
              </w:rPr>
            </w:pPr>
            <w:r>
              <w:rPr>
                <w:rFonts w:ascii="Times New Roman"/>
                <w:sz w:val="18"/>
              </w:rPr>
              <w:t>MM</w:t>
            </w:r>
            <w:bookmarkStart w:id="0" w:name="_GoBack"/>
            <w:bookmarkEnd w:id="0"/>
          </w:p>
        </w:tc>
        <w:tc>
          <w:tcPr>
            <w:tcW w:w="1984" w:type="dxa"/>
          </w:tcPr>
          <w:p w14:paraId="310DD10E" w14:textId="77777777" w:rsidR="007C1221" w:rsidRDefault="00FF3423">
            <w:pPr>
              <w:pStyle w:val="TableParagraph"/>
              <w:ind w:left="109"/>
              <w:rPr>
                <w:sz w:val="18"/>
              </w:rPr>
            </w:pPr>
            <w:r>
              <w:rPr>
                <w:sz w:val="18"/>
              </w:rPr>
              <w:t>£1000</w:t>
            </w:r>
          </w:p>
        </w:tc>
      </w:tr>
      <w:tr w:rsidR="007C1221" w14:paraId="19A11C43" w14:textId="77777777">
        <w:trPr>
          <w:trHeight w:val="366"/>
        </w:trPr>
        <w:tc>
          <w:tcPr>
            <w:tcW w:w="13008" w:type="dxa"/>
            <w:gridSpan w:val="5"/>
          </w:tcPr>
          <w:p w14:paraId="49C24609" w14:textId="77777777" w:rsidR="007C1221" w:rsidRDefault="00FF3423">
            <w:pPr>
              <w:pStyle w:val="TableParagraph"/>
              <w:spacing w:before="45"/>
              <w:ind w:left="0" w:right="93"/>
              <w:jc w:val="right"/>
              <w:rPr>
                <w:b/>
              </w:rPr>
            </w:pPr>
            <w:r>
              <w:rPr>
                <w:b/>
              </w:rPr>
              <w:t>Total budgeted cost</w:t>
            </w:r>
          </w:p>
        </w:tc>
        <w:tc>
          <w:tcPr>
            <w:tcW w:w="1984" w:type="dxa"/>
          </w:tcPr>
          <w:p w14:paraId="3D059139" w14:textId="77777777" w:rsidR="007C1221" w:rsidRDefault="00677E93">
            <w:pPr>
              <w:pStyle w:val="TableParagraph"/>
              <w:ind w:left="109"/>
              <w:rPr>
                <w:sz w:val="18"/>
              </w:rPr>
            </w:pPr>
            <w:r>
              <w:rPr>
                <w:sz w:val="18"/>
              </w:rPr>
              <w:t>£28984</w:t>
            </w:r>
          </w:p>
        </w:tc>
      </w:tr>
      <w:tr w:rsidR="007C1221" w14:paraId="0A0CC055" w14:textId="77777777">
        <w:trPr>
          <w:trHeight w:val="369"/>
        </w:trPr>
        <w:tc>
          <w:tcPr>
            <w:tcW w:w="13008" w:type="dxa"/>
            <w:gridSpan w:val="5"/>
          </w:tcPr>
          <w:p w14:paraId="54C60709" w14:textId="77777777" w:rsidR="007C1221" w:rsidRDefault="00FF3423">
            <w:pPr>
              <w:pStyle w:val="TableParagraph"/>
              <w:spacing w:before="45"/>
              <w:ind w:left="0" w:right="95"/>
              <w:jc w:val="right"/>
              <w:rPr>
                <w:b/>
              </w:rPr>
            </w:pPr>
            <w:r>
              <w:rPr>
                <w:b/>
              </w:rPr>
              <w:t>Total</w:t>
            </w:r>
          </w:p>
        </w:tc>
        <w:tc>
          <w:tcPr>
            <w:tcW w:w="1984" w:type="dxa"/>
          </w:tcPr>
          <w:p w14:paraId="4C08D629" w14:textId="77777777" w:rsidR="007C1221" w:rsidRDefault="00677E93">
            <w:pPr>
              <w:pStyle w:val="TableParagraph"/>
              <w:ind w:left="109"/>
              <w:rPr>
                <w:sz w:val="18"/>
              </w:rPr>
            </w:pPr>
            <w:r>
              <w:rPr>
                <w:sz w:val="18"/>
              </w:rPr>
              <w:t>£83390</w:t>
            </w:r>
          </w:p>
        </w:tc>
      </w:tr>
    </w:tbl>
    <w:p w14:paraId="263B43C3" w14:textId="77777777" w:rsidR="00FF3423" w:rsidRDefault="00FF3423"/>
    <w:sectPr w:rsidR="00FF3423">
      <w:pgSz w:w="16840" w:h="11910" w:orient="landscape"/>
      <w:pgMar w:top="680" w:right="56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4D512A"/>
    <w:multiLevelType w:val="hybridMultilevel"/>
    <w:tmpl w:val="018EF104"/>
    <w:lvl w:ilvl="0" w:tplc="AB30D8F4">
      <w:start w:val="1"/>
      <w:numFmt w:val="decimal"/>
      <w:lvlText w:val="%1."/>
      <w:lvlJc w:val="left"/>
      <w:pPr>
        <w:ind w:left="108" w:hanging="202"/>
      </w:pPr>
      <w:rPr>
        <w:rFonts w:ascii="Arial" w:eastAsia="Arial" w:hAnsi="Arial" w:cs="Arial" w:hint="default"/>
        <w:w w:val="99"/>
        <w:sz w:val="18"/>
        <w:szCs w:val="18"/>
        <w:lang w:val="en-GB" w:eastAsia="en-US" w:bidi="ar-SA"/>
      </w:rPr>
    </w:lvl>
    <w:lvl w:ilvl="1" w:tplc="84A8A508">
      <w:numFmt w:val="bullet"/>
      <w:lvlText w:val="•"/>
      <w:lvlJc w:val="left"/>
      <w:pPr>
        <w:ind w:left="414" w:hanging="202"/>
      </w:pPr>
      <w:rPr>
        <w:rFonts w:hint="default"/>
        <w:lang w:val="en-GB" w:eastAsia="en-US" w:bidi="ar-SA"/>
      </w:rPr>
    </w:lvl>
    <w:lvl w:ilvl="2" w:tplc="AADC34AA">
      <w:numFmt w:val="bullet"/>
      <w:lvlText w:val="•"/>
      <w:lvlJc w:val="left"/>
      <w:pPr>
        <w:ind w:left="729" w:hanging="202"/>
      </w:pPr>
      <w:rPr>
        <w:rFonts w:hint="default"/>
        <w:lang w:val="en-GB" w:eastAsia="en-US" w:bidi="ar-SA"/>
      </w:rPr>
    </w:lvl>
    <w:lvl w:ilvl="3" w:tplc="B01A6270">
      <w:numFmt w:val="bullet"/>
      <w:lvlText w:val="•"/>
      <w:lvlJc w:val="left"/>
      <w:pPr>
        <w:ind w:left="1044" w:hanging="202"/>
      </w:pPr>
      <w:rPr>
        <w:rFonts w:hint="default"/>
        <w:lang w:val="en-GB" w:eastAsia="en-US" w:bidi="ar-SA"/>
      </w:rPr>
    </w:lvl>
    <w:lvl w:ilvl="4" w:tplc="C3C04FA0">
      <w:numFmt w:val="bullet"/>
      <w:lvlText w:val="•"/>
      <w:lvlJc w:val="left"/>
      <w:pPr>
        <w:ind w:left="1359" w:hanging="202"/>
      </w:pPr>
      <w:rPr>
        <w:rFonts w:hint="default"/>
        <w:lang w:val="en-GB" w:eastAsia="en-US" w:bidi="ar-SA"/>
      </w:rPr>
    </w:lvl>
    <w:lvl w:ilvl="5" w:tplc="179AE372">
      <w:numFmt w:val="bullet"/>
      <w:lvlText w:val="•"/>
      <w:lvlJc w:val="left"/>
      <w:pPr>
        <w:ind w:left="1674" w:hanging="202"/>
      </w:pPr>
      <w:rPr>
        <w:rFonts w:hint="default"/>
        <w:lang w:val="en-GB" w:eastAsia="en-US" w:bidi="ar-SA"/>
      </w:rPr>
    </w:lvl>
    <w:lvl w:ilvl="6" w:tplc="101E9F46">
      <w:numFmt w:val="bullet"/>
      <w:lvlText w:val="•"/>
      <w:lvlJc w:val="left"/>
      <w:pPr>
        <w:ind w:left="1989" w:hanging="202"/>
      </w:pPr>
      <w:rPr>
        <w:rFonts w:hint="default"/>
        <w:lang w:val="en-GB" w:eastAsia="en-US" w:bidi="ar-SA"/>
      </w:rPr>
    </w:lvl>
    <w:lvl w:ilvl="7" w:tplc="DD022E6E">
      <w:numFmt w:val="bullet"/>
      <w:lvlText w:val="•"/>
      <w:lvlJc w:val="left"/>
      <w:pPr>
        <w:ind w:left="2304" w:hanging="202"/>
      </w:pPr>
      <w:rPr>
        <w:rFonts w:hint="default"/>
        <w:lang w:val="en-GB" w:eastAsia="en-US" w:bidi="ar-SA"/>
      </w:rPr>
    </w:lvl>
    <w:lvl w:ilvl="8" w:tplc="9918AE7A">
      <w:numFmt w:val="bullet"/>
      <w:lvlText w:val="•"/>
      <w:lvlJc w:val="left"/>
      <w:pPr>
        <w:ind w:left="2619" w:hanging="202"/>
      </w:pPr>
      <w:rPr>
        <w:rFonts w:hint="default"/>
        <w:lang w:val="en-GB" w:eastAsia="en-US" w:bidi="ar-SA"/>
      </w:rPr>
    </w:lvl>
  </w:abstractNum>
  <w:abstractNum w:abstractNumId="1" w15:restartNumberingAfterBreak="0">
    <w:nsid w:val="2D3209A4"/>
    <w:multiLevelType w:val="hybridMultilevel"/>
    <w:tmpl w:val="2B70F182"/>
    <w:lvl w:ilvl="0" w:tplc="A56225A0">
      <w:numFmt w:val="bullet"/>
      <w:lvlText w:val="-"/>
      <w:lvlJc w:val="left"/>
      <w:pPr>
        <w:ind w:left="107" w:hanging="111"/>
      </w:pPr>
      <w:rPr>
        <w:rFonts w:ascii="Arial" w:eastAsia="Arial" w:hAnsi="Arial" w:cs="Arial" w:hint="default"/>
        <w:w w:val="99"/>
        <w:sz w:val="18"/>
        <w:szCs w:val="18"/>
        <w:lang w:val="en-GB" w:eastAsia="en-US" w:bidi="ar-SA"/>
      </w:rPr>
    </w:lvl>
    <w:lvl w:ilvl="1" w:tplc="BCC093B8">
      <w:numFmt w:val="bullet"/>
      <w:lvlText w:val="•"/>
      <w:lvlJc w:val="left"/>
      <w:pPr>
        <w:ind w:left="330" w:hanging="111"/>
      </w:pPr>
      <w:rPr>
        <w:rFonts w:hint="default"/>
        <w:lang w:val="en-GB" w:eastAsia="en-US" w:bidi="ar-SA"/>
      </w:rPr>
    </w:lvl>
    <w:lvl w:ilvl="2" w:tplc="712048BA">
      <w:numFmt w:val="bullet"/>
      <w:lvlText w:val="•"/>
      <w:lvlJc w:val="left"/>
      <w:pPr>
        <w:ind w:left="560" w:hanging="111"/>
      </w:pPr>
      <w:rPr>
        <w:rFonts w:hint="default"/>
        <w:lang w:val="en-GB" w:eastAsia="en-US" w:bidi="ar-SA"/>
      </w:rPr>
    </w:lvl>
    <w:lvl w:ilvl="3" w:tplc="73B0B212">
      <w:numFmt w:val="bullet"/>
      <w:lvlText w:val="•"/>
      <w:lvlJc w:val="left"/>
      <w:pPr>
        <w:ind w:left="790" w:hanging="111"/>
      </w:pPr>
      <w:rPr>
        <w:rFonts w:hint="default"/>
        <w:lang w:val="en-GB" w:eastAsia="en-US" w:bidi="ar-SA"/>
      </w:rPr>
    </w:lvl>
    <w:lvl w:ilvl="4" w:tplc="F5DA73E6">
      <w:numFmt w:val="bullet"/>
      <w:lvlText w:val="•"/>
      <w:lvlJc w:val="left"/>
      <w:pPr>
        <w:ind w:left="1020" w:hanging="111"/>
      </w:pPr>
      <w:rPr>
        <w:rFonts w:hint="default"/>
        <w:lang w:val="en-GB" w:eastAsia="en-US" w:bidi="ar-SA"/>
      </w:rPr>
    </w:lvl>
    <w:lvl w:ilvl="5" w:tplc="B1DE09D6">
      <w:numFmt w:val="bullet"/>
      <w:lvlText w:val="•"/>
      <w:lvlJc w:val="left"/>
      <w:pPr>
        <w:ind w:left="1250" w:hanging="111"/>
      </w:pPr>
      <w:rPr>
        <w:rFonts w:hint="default"/>
        <w:lang w:val="en-GB" w:eastAsia="en-US" w:bidi="ar-SA"/>
      </w:rPr>
    </w:lvl>
    <w:lvl w:ilvl="6" w:tplc="AF967E0A">
      <w:numFmt w:val="bullet"/>
      <w:lvlText w:val="•"/>
      <w:lvlJc w:val="left"/>
      <w:pPr>
        <w:ind w:left="1480" w:hanging="111"/>
      </w:pPr>
      <w:rPr>
        <w:rFonts w:hint="default"/>
        <w:lang w:val="en-GB" w:eastAsia="en-US" w:bidi="ar-SA"/>
      </w:rPr>
    </w:lvl>
    <w:lvl w:ilvl="7" w:tplc="CC0A459A">
      <w:numFmt w:val="bullet"/>
      <w:lvlText w:val="•"/>
      <w:lvlJc w:val="left"/>
      <w:pPr>
        <w:ind w:left="1710" w:hanging="111"/>
      </w:pPr>
      <w:rPr>
        <w:rFonts w:hint="default"/>
        <w:lang w:val="en-GB" w:eastAsia="en-US" w:bidi="ar-SA"/>
      </w:rPr>
    </w:lvl>
    <w:lvl w:ilvl="8" w:tplc="81703310">
      <w:numFmt w:val="bullet"/>
      <w:lvlText w:val="•"/>
      <w:lvlJc w:val="left"/>
      <w:pPr>
        <w:ind w:left="1940" w:hanging="111"/>
      </w:pPr>
      <w:rPr>
        <w:rFonts w:hint="default"/>
        <w:lang w:val="en-GB" w:eastAsia="en-US" w:bidi="ar-SA"/>
      </w:rPr>
    </w:lvl>
  </w:abstractNum>
  <w:abstractNum w:abstractNumId="2" w15:restartNumberingAfterBreak="0">
    <w:nsid w:val="32645132"/>
    <w:multiLevelType w:val="hybridMultilevel"/>
    <w:tmpl w:val="822AE458"/>
    <w:lvl w:ilvl="0" w:tplc="957894B2">
      <w:start w:val="1"/>
      <w:numFmt w:val="decimal"/>
      <w:lvlText w:val="%1."/>
      <w:lvlJc w:val="left"/>
      <w:pPr>
        <w:ind w:left="108" w:hanging="202"/>
      </w:pPr>
      <w:rPr>
        <w:rFonts w:ascii="Arial" w:eastAsia="Arial" w:hAnsi="Arial" w:cs="Arial" w:hint="default"/>
        <w:w w:val="99"/>
        <w:sz w:val="18"/>
        <w:szCs w:val="18"/>
        <w:lang w:val="en-GB" w:eastAsia="en-US" w:bidi="ar-SA"/>
      </w:rPr>
    </w:lvl>
    <w:lvl w:ilvl="1" w:tplc="DD2A4B4A">
      <w:numFmt w:val="bullet"/>
      <w:lvlText w:val="•"/>
      <w:lvlJc w:val="left"/>
      <w:pPr>
        <w:ind w:left="414" w:hanging="202"/>
      </w:pPr>
      <w:rPr>
        <w:rFonts w:hint="default"/>
        <w:lang w:val="en-GB" w:eastAsia="en-US" w:bidi="ar-SA"/>
      </w:rPr>
    </w:lvl>
    <w:lvl w:ilvl="2" w:tplc="C4244230">
      <w:numFmt w:val="bullet"/>
      <w:lvlText w:val="•"/>
      <w:lvlJc w:val="left"/>
      <w:pPr>
        <w:ind w:left="729" w:hanging="202"/>
      </w:pPr>
      <w:rPr>
        <w:rFonts w:hint="default"/>
        <w:lang w:val="en-GB" w:eastAsia="en-US" w:bidi="ar-SA"/>
      </w:rPr>
    </w:lvl>
    <w:lvl w:ilvl="3" w:tplc="7A300A92">
      <w:numFmt w:val="bullet"/>
      <w:lvlText w:val="•"/>
      <w:lvlJc w:val="left"/>
      <w:pPr>
        <w:ind w:left="1044" w:hanging="202"/>
      </w:pPr>
      <w:rPr>
        <w:rFonts w:hint="default"/>
        <w:lang w:val="en-GB" w:eastAsia="en-US" w:bidi="ar-SA"/>
      </w:rPr>
    </w:lvl>
    <w:lvl w:ilvl="4" w:tplc="F49224D0">
      <w:numFmt w:val="bullet"/>
      <w:lvlText w:val="•"/>
      <w:lvlJc w:val="left"/>
      <w:pPr>
        <w:ind w:left="1359" w:hanging="202"/>
      </w:pPr>
      <w:rPr>
        <w:rFonts w:hint="default"/>
        <w:lang w:val="en-GB" w:eastAsia="en-US" w:bidi="ar-SA"/>
      </w:rPr>
    </w:lvl>
    <w:lvl w:ilvl="5" w:tplc="B60C7E94">
      <w:numFmt w:val="bullet"/>
      <w:lvlText w:val="•"/>
      <w:lvlJc w:val="left"/>
      <w:pPr>
        <w:ind w:left="1674" w:hanging="202"/>
      </w:pPr>
      <w:rPr>
        <w:rFonts w:hint="default"/>
        <w:lang w:val="en-GB" w:eastAsia="en-US" w:bidi="ar-SA"/>
      </w:rPr>
    </w:lvl>
    <w:lvl w:ilvl="6" w:tplc="5574D4AA">
      <w:numFmt w:val="bullet"/>
      <w:lvlText w:val="•"/>
      <w:lvlJc w:val="left"/>
      <w:pPr>
        <w:ind w:left="1989" w:hanging="202"/>
      </w:pPr>
      <w:rPr>
        <w:rFonts w:hint="default"/>
        <w:lang w:val="en-GB" w:eastAsia="en-US" w:bidi="ar-SA"/>
      </w:rPr>
    </w:lvl>
    <w:lvl w:ilvl="7" w:tplc="FEE8C2FA">
      <w:numFmt w:val="bullet"/>
      <w:lvlText w:val="•"/>
      <w:lvlJc w:val="left"/>
      <w:pPr>
        <w:ind w:left="2304" w:hanging="202"/>
      </w:pPr>
      <w:rPr>
        <w:rFonts w:hint="default"/>
        <w:lang w:val="en-GB" w:eastAsia="en-US" w:bidi="ar-SA"/>
      </w:rPr>
    </w:lvl>
    <w:lvl w:ilvl="8" w:tplc="87E4AAC8">
      <w:numFmt w:val="bullet"/>
      <w:lvlText w:val="•"/>
      <w:lvlJc w:val="left"/>
      <w:pPr>
        <w:ind w:left="2619" w:hanging="202"/>
      </w:pPr>
      <w:rPr>
        <w:rFonts w:hint="default"/>
        <w:lang w:val="en-GB" w:eastAsia="en-US" w:bidi="ar-S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221"/>
    <w:rsid w:val="001A3373"/>
    <w:rsid w:val="00253596"/>
    <w:rsid w:val="002E25B5"/>
    <w:rsid w:val="005605EE"/>
    <w:rsid w:val="00574D55"/>
    <w:rsid w:val="005A6204"/>
    <w:rsid w:val="00677E93"/>
    <w:rsid w:val="00703CD8"/>
    <w:rsid w:val="007C1221"/>
    <w:rsid w:val="00895CD5"/>
    <w:rsid w:val="0090485B"/>
    <w:rsid w:val="00957EB3"/>
    <w:rsid w:val="009F6D9F"/>
    <w:rsid w:val="00BA2BCB"/>
    <w:rsid w:val="00BB6352"/>
    <w:rsid w:val="00C84AA0"/>
    <w:rsid w:val="00CC78E6"/>
    <w:rsid w:val="00E3662B"/>
    <w:rsid w:val="00F6378C"/>
    <w:rsid w:val="00FF34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2D500"/>
  <w15:docId w15:val="{97BFD2E3-ABF6-E24C-892E-65FEE11C3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36"/>
      <w:szCs w:val="36"/>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49"/>
      <w:ind w:left="107"/>
    </w:pPr>
  </w:style>
  <w:style w:type="paragraph" w:styleId="BalloonText">
    <w:name w:val="Balloon Text"/>
    <w:basedOn w:val="Normal"/>
    <w:link w:val="BalloonTextChar"/>
    <w:uiPriority w:val="99"/>
    <w:semiHidden/>
    <w:unhideWhenUsed/>
    <w:rsid w:val="00F6378C"/>
    <w:pPr>
      <w:widowControl/>
      <w:autoSpaceDE/>
      <w:autoSpaceDN/>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F6378C"/>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494743">
      <w:bodyDiv w:val="1"/>
      <w:marLeft w:val="0"/>
      <w:marRight w:val="0"/>
      <w:marTop w:val="0"/>
      <w:marBottom w:val="0"/>
      <w:divBdr>
        <w:top w:val="none" w:sz="0" w:space="0" w:color="auto"/>
        <w:left w:val="none" w:sz="0" w:space="0" w:color="auto"/>
        <w:bottom w:val="none" w:sz="0" w:space="0" w:color="auto"/>
        <w:right w:val="none" w:sz="0" w:space="0" w:color="auto"/>
      </w:divBdr>
    </w:div>
    <w:div w:id="9868599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6FCE96-E0CF-46B2-AF32-5AB3BB137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478</TotalTime>
  <Pages>4</Pages>
  <Words>1010</Words>
  <Characters>5758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template for statement of pupil premium strategy – primary schools</vt:lpstr>
    </vt:vector>
  </TitlesOfParts>
  <Company/>
  <LinksUpToDate>false</LinksUpToDate>
  <CharactersWithSpaces>6755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statement of pupil premium strategy – primary schools</dc:title>
  <dc:creator>Danielle Mason</dc:creator>
  <cp:lastModifiedBy>Emma White</cp:lastModifiedBy>
  <cp:revision>11</cp:revision>
  <dcterms:created xsi:type="dcterms:W3CDTF">2021-03-16T13:04:00Z</dcterms:created>
  <dcterms:modified xsi:type="dcterms:W3CDTF">2021-10-08T15:13:00Z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2020-05-13T00:00:00Z</vt:filetime>
  </property>
  <property fmtid="{D5CDD505-2E9C-101B-9397-08002B2CF9AE}" pid="3" name="Creator">
    <vt:lpwstr>Microsoft® Word 2016</vt:lpwstr>
  </property>
  <property fmtid="{D5CDD505-2E9C-101B-9397-08002B2CF9AE}" pid="4" name="LastSaved">
    <vt:filetime>2020-11-10T00:00:00Z</vt:filetime>
  </property>
</Properties>
</file>